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D7155" w14:textId="77777777" w:rsidR="00C90347" w:rsidRDefault="00C90347" w:rsidP="008E52A7">
      <w:pPr>
        <w:jc w:val="both"/>
        <w:rPr>
          <w:rFonts w:cs="Times New Roman"/>
          <w:b/>
          <w:sz w:val="18"/>
          <w:szCs w:val="18"/>
          <w:u w:val="single"/>
        </w:rPr>
      </w:pPr>
      <w:r>
        <w:rPr>
          <w:rFonts w:cs="Times New Roman"/>
          <w:b/>
          <w:sz w:val="18"/>
          <w:szCs w:val="18"/>
          <w:u w:val="single"/>
        </w:rPr>
        <w:t>Financial Dashboard</w:t>
      </w:r>
    </w:p>
    <w:p w14:paraId="1BF1A465" w14:textId="77777777" w:rsidR="00C90347" w:rsidRDefault="00C90347" w:rsidP="008E52A7">
      <w:pPr>
        <w:jc w:val="both"/>
        <w:rPr>
          <w:rFonts w:cs="Times New Roman"/>
          <w:b/>
          <w:sz w:val="18"/>
          <w:szCs w:val="18"/>
          <w:u w:val="single"/>
        </w:rPr>
      </w:pPr>
      <w:r w:rsidRPr="00C90347">
        <w:rPr>
          <w:noProof/>
        </w:rPr>
        <w:drawing>
          <wp:inline distT="0" distB="0" distL="0" distR="0" wp14:anchorId="5A75A3C3" wp14:editId="6E18689F">
            <wp:extent cx="6400800" cy="3500299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500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C7A5B" w14:textId="77777777" w:rsidR="00145E18" w:rsidRPr="003D57AC" w:rsidRDefault="00F6262E" w:rsidP="008E52A7">
      <w:pPr>
        <w:jc w:val="both"/>
        <w:rPr>
          <w:rFonts w:cs="Times New Roman"/>
          <w:b/>
          <w:sz w:val="18"/>
          <w:szCs w:val="18"/>
          <w:u w:val="single"/>
        </w:rPr>
      </w:pPr>
      <w:r>
        <w:rPr>
          <w:rFonts w:cs="Times New Roman"/>
          <w:b/>
          <w:sz w:val="18"/>
          <w:szCs w:val="18"/>
          <w:u w:val="single"/>
        </w:rPr>
        <w:t>Executive Summary</w:t>
      </w:r>
    </w:p>
    <w:p w14:paraId="4B2EA95C" w14:textId="77777777" w:rsidR="009701D3" w:rsidRPr="00C90347" w:rsidRDefault="00EB2C23" w:rsidP="008E52A7">
      <w:pPr>
        <w:pStyle w:val="Default"/>
        <w:spacing w:line="259" w:lineRule="auto"/>
        <w:jc w:val="both"/>
        <w:rPr>
          <w:rFonts w:asciiTheme="minorHAnsi" w:hAnsiTheme="minorHAnsi"/>
          <w:b/>
          <w:color w:val="auto"/>
          <w:sz w:val="18"/>
          <w:szCs w:val="18"/>
        </w:rPr>
      </w:pPr>
      <w:r w:rsidRPr="00986A9C">
        <w:rPr>
          <w:rFonts w:asciiTheme="minorHAnsi" w:hAnsiTheme="minorHAnsi" w:cs="Times New Roman"/>
          <w:sz w:val="18"/>
          <w:szCs w:val="18"/>
        </w:rPr>
        <w:t xml:space="preserve">Founded in 1976, </w:t>
      </w:r>
      <w:r w:rsidR="001C00A9" w:rsidRPr="00986A9C">
        <w:rPr>
          <w:rFonts w:asciiTheme="minorHAnsi" w:hAnsiTheme="minorHAnsi" w:cs="Times New Roman"/>
          <w:sz w:val="18"/>
          <w:szCs w:val="18"/>
        </w:rPr>
        <w:t>CommScope (COMM) is</w:t>
      </w:r>
      <w:r w:rsidR="001C00A9" w:rsidRPr="00986A9C">
        <w:rPr>
          <w:rFonts w:asciiTheme="minorHAnsi" w:hAnsiTheme="minorHAnsi"/>
          <w:sz w:val="18"/>
          <w:szCs w:val="18"/>
        </w:rPr>
        <w:t xml:space="preserve"> a leading provider of </w:t>
      </w:r>
      <w:r w:rsidR="00734D09" w:rsidRPr="00986A9C">
        <w:rPr>
          <w:rFonts w:asciiTheme="minorHAnsi" w:hAnsiTheme="minorHAnsi"/>
          <w:sz w:val="18"/>
          <w:szCs w:val="18"/>
        </w:rPr>
        <w:t xml:space="preserve">telecom equipment and mission-critical </w:t>
      </w:r>
      <w:r w:rsidRPr="00986A9C">
        <w:rPr>
          <w:rFonts w:asciiTheme="minorHAnsi" w:hAnsiTheme="minorHAnsi"/>
          <w:sz w:val="18"/>
          <w:szCs w:val="18"/>
        </w:rPr>
        <w:t>infra</w:t>
      </w:r>
      <w:r w:rsidR="00E56A7C">
        <w:rPr>
          <w:rFonts w:asciiTheme="minorHAnsi" w:hAnsiTheme="minorHAnsi"/>
          <w:sz w:val="18"/>
          <w:szCs w:val="18"/>
        </w:rPr>
        <w:t xml:space="preserve">structure solutions. The firm holds #1 market share </w:t>
      </w:r>
      <w:r w:rsidR="00F6262E">
        <w:rPr>
          <w:rFonts w:asciiTheme="minorHAnsi" w:hAnsiTheme="minorHAnsi"/>
          <w:sz w:val="18"/>
          <w:szCs w:val="18"/>
        </w:rPr>
        <w:t>in nearly all markets where they compete</w:t>
      </w:r>
      <w:r w:rsidR="00E56A7C">
        <w:rPr>
          <w:rFonts w:asciiTheme="minorHAnsi" w:hAnsiTheme="minorHAnsi"/>
          <w:sz w:val="18"/>
          <w:szCs w:val="18"/>
        </w:rPr>
        <w:t>.</w:t>
      </w:r>
      <w:r w:rsidR="00986A9C">
        <w:rPr>
          <w:rFonts w:asciiTheme="minorHAnsi" w:hAnsiTheme="minorHAnsi"/>
          <w:sz w:val="18"/>
          <w:szCs w:val="18"/>
        </w:rPr>
        <w:t xml:space="preserve"> </w:t>
      </w:r>
      <w:r w:rsidR="00E56A7C">
        <w:rPr>
          <w:rFonts w:asciiTheme="minorHAnsi" w:hAnsiTheme="minorHAnsi"/>
          <w:sz w:val="18"/>
          <w:szCs w:val="18"/>
        </w:rPr>
        <w:t>COMM</w:t>
      </w:r>
      <w:r w:rsidR="00F64EB7">
        <w:rPr>
          <w:rFonts w:asciiTheme="minorHAnsi" w:hAnsiTheme="minorHAnsi"/>
          <w:sz w:val="18"/>
          <w:szCs w:val="18"/>
        </w:rPr>
        <w:t xml:space="preserve"> manufactures </w:t>
      </w:r>
      <w:r w:rsidR="001C00A9" w:rsidRPr="00986A9C">
        <w:rPr>
          <w:rFonts w:asciiTheme="minorHAnsi" w:hAnsiTheme="minorHAnsi"/>
          <w:sz w:val="18"/>
          <w:szCs w:val="18"/>
        </w:rPr>
        <w:t xml:space="preserve">85% of the equipment </w:t>
      </w:r>
      <w:r w:rsidR="00F64EB7">
        <w:rPr>
          <w:rFonts w:asciiTheme="minorHAnsi" w:hAnsiTheme="minorHAnsi"/>
          <w:sz w:val="18"/>
          <w:szCs w:val="18"/>
        </w:rPr>
        <w:t>they sell</w:t>
      </w:r>
      <w:r w:rsidR="00F6262E">
        <w:rPr>
          <w:rFonts w:asciiTheme="minorHAnsi" w:hAnsiTheme="minorHAnsi"/>
          <w:sz w:val="18"/>
          <w:szCs w:val="18"/>
        </w:rPr>
        <w:t xml:space="preserve"> and</w:t>
      </w:r>
      <w:r w:rsidR="00F3026D">
        <w:rPr>
          <w:rFonts w:asciiTheme="minorHAnsi" w:hAnsiTheme="minorHAnsi"/>
          <w:sz w:val="18"/>
          <w:szCs w:val="18"/>
        </w:rPr>
        <w:t xml:space="preserve"> is able to</w:t>
      </w:r>
      <w:r w:rsidR="00F6262E">
        <w:rPr>
          <w:rFonts w:asciiTheme="minorHAnsi" w:hAnsiTheme="minorHAnsi"/>
          <w:sz w:val="18"/>
          <w:szCs w:val="18"/>
        </w:rPr>
        <w:t xml:space="preserve"> offer </w:t>
      </w:r>
      <w:r w:rsidR="00953A09" w:rsidRPr="00C90347">
        <w:rPr>
          <w:rFonts w:asciiTheme="minorHAnsi" w:hAnsiTheme="minorHAnsi"/>
          <w:color w:val="auto"/>
          <w:sz w:val="18"/>
          <w:szCs w:val="18"/>
        </w:rPr>
        <w:t xml:space="preserve">highly-customizable </w:t>
      </w:r>
      <w:r w:rsidR="00F64EB7" w:rsidRPr="00C90347">
        <w:rPr>
          <w:rFonts w:asciiTheme="minorHAnsi" w:hAnsiTheme="minorHAnsi"/>
          <w:color w:val="auto"/>
          <w:sz w:val="18"/>
          <w:szCs w:val="18"/>
        </w:rPr>
        <w:t>solutions</w:t>
      </w:r>
      <w:r w:rsidR="0036404F" w:rsidRPr="00C90347">
        <w:rPr>
          <w:rFonts w:asciiTheme="minorHAnsi" w:hAnsiTheme="minorHAnsi"/>
          <w:color w:val="auto"/>
          <w:sz w:val="18"/>
          <w:szCs w:val="18"/>
        </w:rPr>
        <w:t xml:space="preserve"> </w:t>
      </w:r>
      <w:r w:rsidR="00986A9C" w:rsidRPr="00C90347">
        <w:rPr>
          <w:rFonts w:asciiTheme="minorHAnsi" w:hAnsiTheme="minorHAnsi"/>
          <w:color w:val="auto"/>
          <w:sz w:val="18"/>
          <w:szCs w:val="18"/>
        </w:rPr>
        <w:t xml:space="preserve">to </w:t>
      </w:r>
      <w:r w:rsidR="00BD1CE6" w:rsidRPr="00C90347">
        <w:rPr>
          <w:rFonts w:asciiTheme="minorHAnsi" w:hAnsiTheme="minorHAnsi"/>
          <w:color w:val="auto"/>
          <w:sz w:val="18"/>
          <w:szCs w:val="18"/>
        </w:rPr>
        <w:t xml:space="preserve">their </w:t>
      </w:r>
      <w:r w:rsidR="00986A9C" w:rsidRPr="00C90347">
        <w:rPr>
          <w:rFonts w:asciiTheme="minorHAnsi" w:hAnsiTheme="minorHAnsi"/>
          <w:color w:val="auto"/>
          <w:sz w:val="18"/>
          <w:szCs w:val="18"/>
        </w:rPr>
        <w:t xml:space="preserve">customers </w:t>
      </w:r>
      <w:r w:rsidR="00F3026D">
        <w:rPr>
          <w:rFonts w:asciiTheme="minorHAnsi" w:hAnsiTheme="minorHAnsi"/>
          <w:color w:val="auto"/>
          <w:sz w:val="18"/>
          <w:szCs w:val="18"/>
        </w:rPr>
        <w:t xml:space="preserve">(Fortune 500 companies and telco carriers) </w:t>
      </w:r>
      <w:r w:rsidR="00986A9C" w:rsidRPr="00C90347">
        <w:rPr>
          <w:rFonts w:asciiTheme="minorHAnsi" w:hAnsiTheme="minorHAnsi"/>
          <w:color w:val="auto"/>
          <w:sz w:val="18"/>
          <w:szCs w:val="18"/>
        </w:rPr>
        <w:t>that</w:t>
      </w:r>
      <w:r w:rsidR="0036404F" w:rsidRPr="00C90347">
        <w:rPr>
          <w:rFonts w:asciiTheme="minorHAnsi" w:hAnsiTheme="minorHAnsi"/>
          <w:color w:val="auto"/>
          <w:sz w:val="18"/>
          <w:szCs w:val="18"/>
        </w:rPr>
        <w:t xml:space="preserve"> help to not only entrench COMM’s</w:t>
      </w:r>
      <w:r w:rsidR="00986A9C" w:rsidRPr="00C90347">
        <w:rPr>
          <w:rFonts w:asciiTheme="minorHAnsi" w:hAnsiTheme="minorHAnsi"/>
          <w:color w:val="auto"/>
          <w:sz w:val="18"/>
          <w:szCs w:val="18"/>
        </w:rPr>
        <w:t xml:space="preserve"> competitive position</w:t>
      </w:r>
      <w:r w:rsidR="00F3026D">
        <w:rPr>
          <w:rFonts w:asciiTheme="minorHAnsi" w:hAnsiTheme="minorHAnsi"/>
          <w:color w:val="auto"/>
          <w:sz w:val="18"/>
          <w:szCs w:val="18"/>
        </w:rPr>
        <w:t>,</w:t>
      </w:r>
      <w:r w:rsidR="00986A9C" w:rsidRPr="00C90347">
        <w:rPr>
          <w:rFonts w:asciiTheme="minorHAnsi" w:hAnsiTheme="minorHAnsi"/>
          <w:color w:val="auto"/>
          <w:sz w:val="18"/>
          <w:szCs w:val="18"/>
        </w:rPr>
        <w:t xml:space="preserve"> but do so profitably</w:t>
      </w:r>
      <w:r w:rsidR="00734D09" w:rsidRPr="00C90347">
        <w:rPr>
          <w:rFonts w:asciiTheme="minorHAnsi" w:hAnsiTheme="minorHAnsi"/>
          <w:color w:val="auto"/>
          <w:sz w:val="18"/>
          <w:szCs w:val="18"/>
        </w:rPr>
        <w:t>:</w:t>
      </w:r>
      <w:r w:rsidR="0036404F" w:rsidRPr="00C90347">
        <w:rPr>
          <w:rFonts w:asciiTheme="minorHAnsi" w:hAnsiTheme="minorHAnsi"/>
          <w:color w:val="auto"/>
          <w:sz w:val="18"/>
          <w:szCs w:val="18"/>
        </w:rPr>
        <w:t xml:space="preserve"> the firm</w:t>
      </w:r>
      <w:r w:rsidR="00986A9C" w:rsidRPr="00C90347">
        <w:rPr>
          <w:rFonts w:asciiTheme="minorHAnsi" w:hAnsiTheme="minorHAnsi"/>
          <w:color w:val="auto"/>
          <w:sz w:val="18"/>
          <w:szCs w:val="18"/>
        </w:rPr>
        <w:t xml:space="preserve"> boasts</w:t>
      </w:r>
      <w:r w:rsidR="00F3026D">
        <w:rPr>
          <w:rFonts w:asciiTheme="minorHAnsi" w:hAnsiTheme="minorHAnsi"/>
          <w:color w:val="auto"/>
          <w:sz w:val="18"/>
          <w:szCs w:val="18"/>
        </w:rPr>
        <w:t xml:space="preserve"> </w:t>
      </w:r>
      <w:r w:rsidR="00BD1CE6" w:rsidRPr="00C90347">
        <w:rPr>
          <w:rFonts w:asciiTheme="minorHAnsi" w:hAnsiTheme="minorHAnsi"/>
          <w:color w:val="auto"/>
          <w:sz w:val="18"/>
          <w:szCs w:val="18"/>
        </w:rPr>
        <w:t xml:space="preserve">40% gross and 20% EBIT margins </w:t>
      </w:r>
      <w:r w:rsidR="0036404F" w:rsidRPr="00C90347">
        <w:rPr>
          <w:rFonts w:asciiTheme="minorHAnsi" w:hAnsiTheme="minorHAnsi"/>
          <w:color w:val="auto"/>
          <w:sz w:val="18"/>
          <w:szCs w:val="18"/>
        </w:rPr>
        <w:t>along with</w:t>
      </w:r>
      <w:r w:rsidR="00734D09" w:rsidRPr="00C90347">
        <w:rPr>
          <w:rFonts w:asciiTheme="minorHAnsi" w:hAnsiTheme="minorHAnsi"/>
          <w:color w:val="auto"/>
          <w:sz w:val="18"/>
          <w:szCs w:val="18"/>
        </w:rPr>
        <w:t xml:space="preserve"> mid-teens ROIC</w:t>
      </w:r>
      <w:r w:rsidR="0036404F" w:rsidRPr="00C90347">
        <w:rPr>
          <w:rFonts w:asciiTheme="minorHAnsi" w:hAnsiTheme="minorHAnsi"/>
          <w:color w:val="auto"/>
          <w:sz w:val="18"/>
          <w:szCs w:val="18"/>
        </w:rPr>
        <w:t xml:space="preserve"> </w:t>
      </w:r>
      <w:r w:rsidR="00BD1CE6" w:rsidRPr="00C90347">
        <w:rPr>
          <w:rFonts w:asciiTheme="minorHAnsi" w:hAnsiTheme="minorHAnsi"/>
          <w:color w:val="auto"/>
          <w:sz w:val="18"/>
          <w:szCs w:val="18"/>
        </w:rPr>
        <w:t>(</w:t>
      </w:r>
      <w:r w:rsidR="00734D09" w:rsidRPr="00C90347">
        <w:rPr>
          <w:rFonts w:asciiTheme="minorHAnsi" w:hAnsiTheme="minorHAnsi"/>
          <w:color w:val="auto"/>
          <w:sz w:val="18"/>
          <w:szCs w:val="18"/>
        </w:rPr>
        <w:t xml:space="preserve">mid-60%’s </w:t>
      </w:r>
      <w:r w:rsidR="0036404F" w:rsidRPr="00C90347">
        <w:rPr>
          <w:rFonts w:asciiTheme="minorHAnsi" w:hAnsiTheme="minorHAnsi"/>
          <w:color w:val="auto"/>
          <w:sz w:val="18"/>
          <w:szCs w:val="18"/>
        </w:rPr>
        <w:t>ex-intangibles</w:t>
      </w:r>
      <w:r w:rsidR="00BD1CE6" w:rsidRPr="00C90347">
        <w:rPr>
          <w:rFonts w:asciiTheme="minorHAnsi" w:hAnsiTheme="minorHAnsi"/>
          <w:color w:val="auto"/>
          <w:sz w:val="18"/>
          <w:szCs w:val="18"/>
        </w:rPr>
        <w:t>)</w:t>
      </w:r>
      <w:r w:rsidR="00F6262E">
        <w:rPr>
          <w:rFonts w:asciiTheme="minorHAnsi" w:hAnsiTheme="minorHAnsi"/>
          <w:color w:val="auto"/>
          <w:sz w:val="18"/>
          <w:szCs w:val="18"/>
        </w:rPr>
        <w:t>.</w:t>
      </w:r>
      <w:r w:rsidR="00AB5744" w:rsidRPr="00C90347">
        <w:rPr>
          <w:rFonts w:asciiTheme="minorHAnsi" w:hAnsiTheme="minorHAnsi"/>
          <w:color w:val="auto"/>
          <w:sz w:val="18"/>
          <w:szCs w:val="18"/>
        </w:rPr>
        <w:t xml:space="preserve"> </w:t>
      </w:r>
      <w:r w:rsidR="00F6262E" w:rsidRPr="00F6262E">
        <w:rPr>
          <w:rFonts w:asciiTheme="minorHAnsi" w:hAnsiTheme="minorHAnsi"/>
          <w:b/>
          <w:color w:val="auto"/>
          <w:sz w:val="18"/>
          <w:szCs w:val="18"/>
        </w:rPr>
        <w:t>Most importantly,</w:t>
      </w:r>
      <w:r w:rsidR="00F6262E">
        <w:rPr>
          <w:rFonts w:asciiTheme="minorHAnsi" w:hAnsiTheme="minorHAnsi"/>
          <w:color w:val="auto"/>
          <w:sz w:val="18"/>
          <w:szCs w:val="18"/>
        </w:rPr>
        <w:t xml:space="preserve"> </w:t>
      </w:r>
      <w:r w:rsidR="00F6262E">
        <w:rPr>
          <w:rFonts w:asciiTheme="minorHAnsi" w:hAnsiTheme="minorHAnsi"/>
          <w:b/>
          <w:color w:val="auto"/>
          <w:sz w:val="18"/>
          <w:szCs w:val="18"/>
        </w:rPr>
        <w:t>m</w:t>
      </w:r>
      <w:r w:rsidR="00734D09" w:rsidRPr="00C90347">
        <w:rPr>
          <w:rFonts w:asciiTheme="minorHAnsi" w:hAnsiTheme="minorHAnsi"/>
          <w:b/>
          <w:color w:val="auto"/>
          <w:sz w:val="18"/>
          <w:szCs w:val="18"/>
        </w:rPr>
        <w:t xml:space="preserve">argins and ROIC are </w:t>
      </w:r>
      <w:r w:rsidR="00591FB5" w:rsidRPr="00C90347">
        <w:rPr>
          <w:rFonts w:asciiTheme="minorHAnsi" w:hAnsiTheme="minorHAnsi"/>
          <w:b/>
          <w:color w:val="auto"/>
          <w:sz w:val="18"/>
          <w:szCs w:val="18"/>
        </w:rPr>
        <w:t xml:space="preserve">currently depressed and </w:t>
      </w:r>
      <w:r w:rsidR="00734D09" w:rsidRPr="00C90347">
        <w:rPr>
          <w:rFonts w:asciiTheme="minorHAnsi" w:hAnsiTheme="minorHAnsi"/>
          <w:b/>
          <w:color w:val="auto"/>
          <w:sz w:val="18"/>
          <w:szCs w:val="18"/>
        </w:rPr>
        <w:t>inflecting higher as COMM finishes digesting a transformat</w:t>
      </w:r>
      <w:r w:rsidR="002C421C" w:rsidRPr="00C90347">
        <w:rPr>
          <w:rFonts w:asciiTheme="minorHAnsi" w:hAnsiTheme="minorHAnsi"/>
          <w:b/>
          <w:color w:val="auto"/>
          <w:sz w:val="18"/>
          <w:szCs w:val="18"/>
        </w:rPr>
        <w:t>ive $3</w:t>
      </w:r>
      <w:r w:rsidR="00591FB5" w:rsidRPr="00C90347">
        <w:rPr>
          <w:rFonts w:asciiTheme="minorHAnsi" w:hAnsiTheme="minorHAnsi"/>
          <w:b/>
          <w:color w:val="auto"/>
          <w:sz w:val="18"/>
          <w:szCs w:val="18"/>
        </w:rPr>
        <w:t>B acquisition</w:t>
      </w:r>
      <w:r w:rsidR="00F6262E">
        <w:rPr>
          <w:rFonts w:asciiTheme="minorHAnsi" w:hAnsiTheme="minorHAnsi"/>
          <w:b/>
          <w:color w:val="auto"/>
          <w:sz w:val="18"/>
          <w:szCs w:val="18"/>
        </w:rPr>
        <w:t xml:space="preserve"> and capturing synergies</w:t>
      </w:r>
      <w:r w:rsidR="00591FB5" w:rsidRPr="00C90347">
        <w:rPr>
          <w:rFonts w:asciiTheme="minorHAnsi" w:hAnsiTheme="minorHAnsi"/>
          <w:b/>
          <w:color w:val="auto"/>
          <w:sz w:val="18"/>
          <w:szCs w:val="18"/>
        </w:rPr>
        <w:t>. The “new COMM”</w:t>
      </w:r>
      <w:r w:rsidR="002C421C" w:rsidRPr="00C90347">
        <w:rPr>
          <w:rFonts w:asciiTheme="minorHAnsi" w:hAnsiTheme="minorHAnsi"/>
          <w:b/>
          <w:color w:val="auto"/>
          <w:sz w:val="18"/>
          <w:szCs w:val="18"/>
        </w:rPr>
        <w:t xml:space="preserve"> will produce $3.00 and $3.25/share in FY17</w:t>
      </w:r>
      <w:r w:rsidR="00591FB5" w:rsidRPr="00C90347">
        <w:rPr>
          <w:rFonts w:asciiTheme="minorHAnsi" w:hAnsiTheme="minorHAnsi"/>
          <w:b/>
          <w:color w:val="auto"/>
          <w:sz w:val="18"/>
          <w:szCs w:val="18"/>
        </w:rPr>
        <w:t>/FY</w:t>
      </w:r>
      <w:r w:rsidR="002C421C" w:rsidRPr="00C90347">
        <w:rPr>
          <w:rFonts w:asciiTheme="minorHAnsi" w:hAnsiTheme="minorHAnsi"/>
          <w:b/>
          <w:color w:val="auto"/>
          <w:sz w:val="18"/>
          <w:szCs w:val="18"/>
        </w:rPr>
        <w:t>18 levered free cash flow respectively – at an 8% FCF yield, COMM offers annualized returns of</w:t>
      </w:r>
      <w:r w:rsidR="00591FB5" w:rsidRPr="00C90347">
        <w:rPr>
          <w:rFonts w:asciiTheme="minorHAnsi" w:hAnsiTheme="minorHAnsi"/>
          <w:b/>
          <w:color w:val="auto"/>
          <w:sz w:val="18"/>
          <w:szCs w:val="18"/>
        </w:rPr>
        <w:t xml:space="preserve"> </w:t>
      </w:r>
      <w:r w:rsidR="002C421C" w:rsidRPr="00C90347">
        <w:rPr>
          <w:rFonts w:asciiTheme="minorHAnsi" w:hAnsiTheme="minorHAnsi"/>
          <w:b/>
          <w:color w:val="auto"/>
          <w:sz w:val="18"/>
          <w:szCs w:val="18"/>
        </w:rPr>
        <w:t>20% over the next 24 months with limited downside.</w:t>
      </w:r>
    </w:p>
    <w:p w14:paraId="58240005" w14:textId="77777777" w:rsidR="00BB7F2C" w:rsidRPr="00C90347" w:rsidRDefault="00BB7F2C" w:rsidP="008E52A7">
      <w:pPr>
        <w:pStyle w:val="Default"/>
        <w:spacing w:line="259" w:lineRule="auto"/>
        <w:jc w:val="both"/>
        <w:rPr>
          <w:rFonts w:asciiTheme="minorHAnsi" w:hAnsiTheme="minorHAnsi"/>
          <w:color w:val="auto"/>
          <w:sz w:val="18"/>
          <w:szCs w:val="18"/>
        </w:rPr>
      </w:pPr>
    </w:p>
    <w:p w14:paraId="7821923C" w14:textId="77777777" w:rsidR="00C01A77" w:rsidRPr="00C90347" w:rsidRDefault="00C01A77" w:rsidP="008E52A7">
      <w:pPr>
        <w:pStyle w:val="Default"/>
        <w:spacing w:line="259" w:lineRule="auto"/>
        <w:jc w:val="both"/>
        <w:rPr>
          <w:rFonts w:asciiTheme="minorHAnsi" w:hAnsiTheme="minorHAnsi"/>
          <w:b/>
          <w:color w:val="auto"/>
          <w:sz w:val="18"/>
          <w:szCs w:val="18"/>
          <w:u w:val="single"/>
        </w:rPr>
      </w:pPr>
      <w:r w:rsidRPr="00C90347">
        <w:rPr>
          <w:rFonts w:asciiTheme="minorHAnsi" w:hAnsiTheme="minorHAnsi"/>
          <w:b/>
          <w:color w:val="auto"/>
          <w:sz w:val="18"/>
          <w:szCs w:val="18"/>
          <w:u w:val="single"/>
        </w:rPr>
        <w:t>Investment Highlights</w:t>
      </w:r>
    </w:p>
    <w:p w14:paraId="3AF40082" w14:textId="77777777" w:rsidR="00C01A77" w:rsidRPr="00C90347" w:rsidRDefault="00C01A77" w:rsidP="008E52A7">
      <w:pPr>
        <w:pStyle w:val="Default"/>
        <w:spacing w:line="259" w:lineRule="auto"/>
        <w:jc w:val="both"/>
        <w:rPr>
          <w:rFonts w:asciiTheme="minorHAnsi" w:hAnsiTheme="minorHAnsi"/>
          <w:b/>
          <w:color w:val="auto"/>
          <w:sz w:val="18"/>
          <w:szCs w:val="18"/>
          <w:u w:val="single"/>
        </w:rPr>
      </w:pPr>
    </w:p>
    <w:p w14:paraId="3DC446AE" w14:textId="77777777" w:rsidR="00ED51B5" w:rsidRDefault="00E56A7C" w:rsidP="008E52A7">
      <w:pPr>
        <w:pStyle w:val="ListParagraph"/>
        <w:numPr>
          <w:ilvl w:val="0"/>
          <w:numId w:val="20"/>
        </w:numPr>
        <w:spacing w:after="0"/>
        <w:contextualSpacing w:val="0"/>
        <w:jc w:val="both"/>
        <w:rPr>
          <w:sz w:val="18"/>
          <w:szCs w:val="18"/>
          <w:shd w:val="clear" w:color="auto" w:fill="FFFFFF"/>
        </w:rPr>
      </w:pPr>
      <w:r>
        <w:rPr>
          <w:b/>
          <w:sz w:val="18"/>
          <w:szCs w:val="18"/>
          <w:shd w:val="clear" w:color="auto" w:fill="FFFFFF"/>
        </w:rPr>
        <w:t>High-quality</w:t>
      </w:r>
      <w:r w:rsidR="00E274F7">
        <w:rPr>
          <w:b/>
          <w:sz w:val="18"/>
          <w:szCs w:val="18"/>
          <w:shd w:val="clear" w:color="auto" w:fill="FFFFFF"/>
        </w:rPr>
        <w:t>, cash</w:t>
      </w:r>
      <w:r>
        <w:rPr>
          <w:b/>
          <w:sz w:val="18"/>
          <w:szCs w:val="18"/>
          <w:shd w:val="clear" w:color="auto" w:fill="FFFFFF"/>
        </w:rPr>
        <w:t xml:space="preserve">-generative business with </w:t>
      </w:r>
      <w:r w:rsidR="00F6262E">
        <w:rPr>
          <w:b/>
          <w:sz w:val="18"/>
          <w:szCs w:val="18"/>
          <w:shd w:val="clear" w:color="auto" w:fill="FFFFFF"/>
        </w:rPr>
        <w:t>entrenched</w:t>
      </w:r>
      <w:r>
        <w:rPr>
          <w:b/>
          <w:sz w:val="18"/>
          <w:szCs w:val="18"/>
          <w:shd w:val="clear" w:color="auto" w:fill="FFFFFF"/>
        </w:rPr>
        <w:t xml:space="preserve"> market position</w:t>
      </w:r>
      <w:r w:rsidR="00F6262E">
        <w:rPr>
          <w:b/>
          <w:sz w:val="18"/>
          <w:szCs w:val="18"/>
          <w:shd w:val="clear" w:color="auto" w:fill="FFFFFF"/>
        </w:rPr>
        <w:t xml:space="preserve">, </w:t>
      </w:r>
      <w:r>
        <w:rPr>
          <w:b/>
          <w:sz w:val="18"/>
          <w:szCs w:val="18"/>
          <w:shd w:val="clear" w:color="auto" w:fill="FFFFFF"/>
        </w:rPr>
        <w:t>favorable industry structure</w:t>
      </w:r>
      <w:r w:rsidR="00F6262E">
        <w:rPr>
          <w:b/>
          <w:sz w:val="18"/>
          <w:szCs w:val="18"/>
          <w:shd w:val="clear" w:color="auto" w:fill="FFFFFF"/>
        </w:rPr>
        <w:t xml:space="preserve"> and ample opportunities to reinvest excess FCF</w:t>
      </w:r>
      <w:r>
        <w:rPr>
          <w:b/>
          <w:sz w:val="18"/>
          <w:szCs w:val="18"/>
          <w:shd w:val="clear" w:color="auto" w:fill="FFFFFF"/>
        </w:rPr>
        <w:t xml:space="preserve">. </w:t>
      </w:r>
      <w:r>
        <w:rPr>
          <w:sz w:val="18"/>
          <w:szCs w:val="18"/>
          <w:shd w:val="clear" w:color="auto" w:fill="FFFFFF"/>
        </w:rPr>
        <w:t xml:space="preserve">COMM boasts a 40-year </w:t>
      </w:r>
      <w:r w:rsidR="00ED51B5" w:rsidRPr="00C90347">
        <w:rPr>
          <w:sz w:val="18"/>
          <w:szCs w:val="18"/>
          <w:shd w:val="clear" w:color="auto" w:fill="FFFFFF"/>
        </w:rPr>
        <w:t>track record of sustainable a</w:t>
      </w:r>
      <w:r w:rsidR="00F6262E">
        <w:rPr>
          <w:sz w:val="18"/>
          <w:szCs w:val="18"/>
          <w:shd w:val="clear" w:color="auto" w:fill="FFFFFF"/>
        </w:rPr>
        <w:t xml:space="preserve">nd predictable </w:t>
      </w:r>
      <w:r>
        <w:rPr>
          <w:sz w:val="18"/>
          <w:szCs w:val="18"/>
          <w:shd w:val="clear" w:color="auto" w:fill="FFFFFF"/>
        </w:rPr>
        <w:t>cash</w:t>
      </w:r>
      <w:r w:rsidR="00E274F7">
        <w:rPr>
          <w:sz w:val="18"/>
          <w:szCs w:val="18"/>
          <w:shd w:val="clear" w:color="auto" w:fill="FFFFFF"/>
        </w:rPr>
        <w:t xml:space="preserve"> flow</w:t>
      </w:r>
      <w:r>
        <w:rPr>
          <w:sz w:val="18"/>
          <w:szCs w:val="18"/>
          <w:shd w:val="clear" w:color="auto" w:fill="FFFFFF"/>
        </w:rPr>
        <w:t xml:space="preserve"> generation</w:t>
      </w:r>
      <w:r w:rsidR="00F6262E">
        <w:rPr>
          <w:sz w:val="18"/>
          <w:szCs w:val="18"/>
          <w:shd w:val="clear" w:color="auto" w:fill="FFFFFF"/>
        </w:rPr>
        <w:t xml:space="preserve"> buoyed by minimal</w:t>
      </w:r>
      <w:r w:rsidR="00E6091F">
        <w:rPr>
          <w:sz w:val="18"/>
          <w:szCs w:val="18"/>
          <w:shd w:val="clear" w:color="auto" w:fill="FFFFFF"/>
        </w:rPr>
        <w:t xml:space="preserve"> capex requirements (</w:t>
      </w:r>
      <w:r w:rsidR="00F6262E">
        <w:rPr>
          <w:sz w:val="18"/>
          <w:szCs w:val="18"/>
          <w:shd w:val="clear" w:color="auto" w:fill="FFFFFF"/>
        </w:rPr>
        <w:t>~</w:t>
      </w:r>
      <w:r w:rsidR="00E6091F">
        <w:rPr>
          <w:sz w:val="18"/>
          <w:szCs w:val="18"/>
          <w:shd w:val="clear" w:color="auto" w:fill="FFFFFF"/>
        </w:rPr>
        <w:t>1% of sales)</w:t>
      </w:r>
      <w:r>
        <w:rPr>
          <w:sz w:val="18"/>
          <w:szCs w:val="18"/>
          <w:shd w:val="clear" w:color="auto" w:fill="FFFFFF"/>
        </w:rPr>
        <w:t xml:space="preserve">. The firm faces </w:t>
      </w:r>
      <w:r w:rsidR="00F6262E">
        <w:rPr>
          <w:sz w:val="18"/>
          <w:szCs w:val="18"/>
          <w:shd w:val="clear" w:color="auto" w:fill="FFFFFF"/>
        </w:rPr>
        <w:t>limited global competition</w:t>
      </w:r>
      <w:r w:rsidR="00E274F7">
        <w:rPr>
          <w:sz w:val="18"/>
          <w:szCs w:val="18"/>
          <w:shd w:val="clear" w:color="auto" w:fill="FFFFFF"/>
        </w:rPr>
        <w:t xml:space="preserve"> which </w:t>
      </w:r>
      <w:r w:rsidR="00F6262E">
        <w:rPr>
          <w:sz w:val="18"/>
          <w:szCs w:val="18"/>
          <w:shd w:val="clear" w:color="auto" w:fill="FFFFFF"/>
        </w:rPr>
        <w:t xml:space="preserve">leads to pricing power as </w:t>
      </w:r>
      <w:r w:rsidR="00E274F7">
        <w:rPr>
          <w:sz w:val="18"/>
          <w:szCs w:val="18"/>
          <w:shd w:val="clear" w:color="auto" w:fill="FFFFFF"/>
        </w:rPr>
        <w:t>customers (</w:t>
      </w:r>
      <w:r w:rsidR="00F6262E">
        <w:rPr>
          <w:sz w:val="18"/>
          <w:szCs w:val="18"/>
          <w:shd w:val="clear" w:color="auto" w:fill="FFFFFF"/>
        </w:rPr>
        <w:t xml:space="preserve">AT&amp;T, </w:t>
      </w:r>
      <w:r w:rsidR="00E274F7">
        <w:rPr>
          <w:sz w:val="18"/>
          <w:szCs w:val="18"/>
          <w:shd w:val="clear" w:color="auto" w:fill="FFFFFF"/>
        </w:rPr>
        <w:t>VZ)</w:t>
      </w:r>
      <w:r w:rsidR="00E6091F">
        <w:rPr>
          <w:sz w:val="18"/>
          <w:szCs w:val="18"/>
          <w:shd w:val="clear" w:color="auto" w:fill="FFFFFF"/>
        </w:rPr>
        <w:t xml:space="preserve"> </w:t>
      </w:r>
      <w:r w:rsidR="00E274F7">
        <w:rPr>
          <w:sz w:val="18"/>
          <w:szCs w:val="18"/>
          <w:shd w:val="clear" w:color="auto" w:fill="FFFFFF"/>
        </w:rPr>
        <w:t>choose COMM based</w:t>
      </w:r>
      <w:r w:rsidR="00036A90">
        <w:rPr>
          <w:sz w:val="18"/>
          <w:szCs w:val="18"/>
          <w:shd w:val="clear" w:color="auto" w:fill="FFFFFF"/>
        </w:rPr>
        <w:t xml:space="preserve"> on reputation</w:t>
      </w:r>
      <w:r w:rsidR="00E274F7">
        <w:rPr>
          <w:sz w:val="18"/>
          <w:szCs w:val="18"/>
          <w:shd w:val="clear" w:color="auto" w:fill="FFFFFF"/>
        </w:rPr>
        <w:t>, agility</w:t>
      </w:r>
      <w:r w:rsidR="008E52A7">
        <w:rPr>
          <w:sz w:val="18"/>
          <w:szCs w:val="18"/>
          <w:shd w:val="clear" w:color="auto" w:fill="FFFFFF"/>
        </w:rPr>
        <w:t>, stability</w:t>
      </w:r>
      <w:r w:rsidR="00F6262E">
        <w:rPr>
          <w:sz w:val="18"/>
          <w:szCs w:val="18"/>
          <w:shd w:val="clear" w:color="auto" w:fill="FFFFFF"/>
        </w:rPr>
        <w:t xml:space="preserve"> and customization</w:t>
      </w:r>
      <w:r w:rsidR="00E6091F">
        <w:rPr>
          <w:sz w:val="18"/>
          <w:szCs w:val="18"/>
          <w:shd w:val="clear" w:color="auto" w:fill="FFFFFF"/>
        </w:rPr>
        <w:t xml:space="preserve"> (“one-stop shopping”)</w:t>
      </w:r>
      <w:r w:rsidR="00E274F7">
        <w:rPr>
          <w:sz w:val="18"/>
          <w:szCs w:val="18"/>
          <w:shd w:val="clear" w:color="auto" w:fill="FFFFFF"/>
        </w:rPr>
        <w:t xml:space="preserve"> rather than </w:t>
      </w:r>
      <w:r w:rsidR="00F6262E">
        <w:rPr>
          <w:sz w:val="18"/>
          <w:szCs w:val="18"/>
          <w:shd w:val="clear" w:color="auto" w:fill="FFFFFF"/>
        </w:rPr>
        <w:t xml:space="preserve">just price. </w:t>
      </w:r>
    </w:p>
    <w:p w14:paraId="2DD857AE" w14:textId="77777777" w:rsidR="00E6091F" w:rsidRPr="00E6091F" w:rsidRDefault="00747666" w:rsidP="008E52A7">
      <w:pPr>
        <w:pStyle w:val="ListParagraph"/>
        <w:numPr>
          <w:ilvl w:val="0"/>
          <w:numId w:val="20"/>
        </w:numPr>
        <w:spacing w:after="0"/>
        <w:contextualSpacing w:val="0"/>
        <w:jc w:val="both"/>
        <w:rPr>
          <w:sz w:val="18"/>
          <w:szCs w:val="18"/>
          <w:shd w:val="clear" w:color="auto" w:fill="FFFFFF"/>
        </w:rPr>
      </w:pPr>
      <w:r>
        <w:rPr>
          <w:b/>
          <w:sz w:val="18"/>
          <w:szCs w:val="18"/>
          <w:shd w:val="clear" w:color="auto" w:fill="FFFFFF"/>
        </w:rPr>
        <w:t xml:space="preserve">COMM’s moat is protected by </w:t>
      </w:r>
      <w:r w:rsidR="00E274F7">
        <w:rPr>
          <w:b/>
          <w:sz w:val="18"/>
          <w:szCs w:val="18"/>
          <w:shd w:val="clear" w:color="auto" w:fill="FFFFFF"/>
        </w:rPr>
        <w:t>multiple</w:t>
      </w:r>
      <w:r w:rsidR="00E6091F">
        <w:rPr>
          <w:b/>
          <w:sz w:val="18"/>
          <w:szCs w:val="18"/>
          <w:shd w:val="clear" w:color="auto" w:fill="FFFFFF"/>
        </w:rPr>
        <w:t xml:space="preserve"> </w:t>
      </w:r>
      <w:r>
        <w:rPr>
          <w:b/>
          <w:sz w:val="18"/>
          <w:szCs w:val="18"/>
          <w:shd w:val="clear" w:color="auto" w:fill="FFFFFF"/>
        </w:rPr>
        <w:t>forms of</w:t>
      </w:r>
      <w:r w:rsidR="00E6091F">
        <w:rPr>
          <w:b/>
          <w:sz w:val="18"/>
          <w:szCs w:val="18"/>
          <w:shd w:val="clear" w:color="auto" w:fill="FFFFFF"/>
        </w:rPr>
        <w:t xml:space="preserve"> barriers to entry. </w:t>
      </w:r>
      <w:r w:rsidR="00E6091F">
        <w:rPr>
          <w:sz w:val="18"/>
          <w:szCs w:val="18"/>
          <w:shd w:val="clear" w:color="auto" w:fill="FFFFFF"/>
        </w:rPr>
        <w:t>COMM’s fixed capital investments deter competition, with 30 manufacturing facilities in low-cost geographies like China or Mexico. The firm also has intangible barriers in their intellectual property (10,000+ patents), long-standing customer relationships, and outsized R&amp;D spend relative to peers (4% of sales).</w:t>
      </w:r>
    </w:p>
    <w:p w14:paraId="5FA87936" w14:textId="77777777" w:rsidR="00ED51B5" w:rsidRPr="00C90347" w:rsidRDefault="00E274F7" w:rsidP="008E52A7">
      <w:pPr>
        <w:pStyle w:val="ListParagraph"/>
        <w:numPr>
          <w:ilvl w:val="0"/>
          <w:numId w:val="20"/>
        </w:numPr>
        <w:spacing w:after="0"/>
        <w:contextualSpacing w:val="0"/>
        <w:jc w:val="both"/>
        <w:rPr>
          <w:sz w:val="18"/>
          <w:szCs w:val="18"/>
          <w:shd w:val="clear" w:color="auto" w:fill="FFFFFF"/>
        </w:rPr>
      </w:pPr>
      <w:r>
        <w:rPr>
          <w:b/>
          <w:sz w:val="18"/>
          <w:szCs w:val="18"/>
          <w:shd w:val="clear" w:color="auto" w:fill="FFFFFF"/>
        </w:rPr>
        <w:t xml:space="preserve">COMM’s end markets </w:t>
      </w:r>
      <w:r w:rsidR="00F6262E">
        <w:rPr>
          <w:b/>
          <w:sz w:val="18"/>
          <w:szCs w:val="18"/>
          <w:shd w:val="clear" w:color="auto" w:fill="FFFFFF"/>
        </w:rPr>
        <w:t xml:space="preserve">are buoyed by </w:t>
      </w:r>
      <w:r w:rsidR="00534DD7">
        <w:rPr>
          <w:b/>
          <w:sz w:val="18"/>
          <w:szCs w:val="18"/>
          <w:shd w:val="clear" w:color="auto" w:fill="FFFFFF"/>
        </w:rPr>
        <w:t>powerful</w:t>
      </w:r>
      <w:r w:rsidR="00F6262E">
        <w:rPr>
          <w:b/>
          <w:sz w:val="18"/>
          <w:szCs w:val="18"/>
          <w:shd w:val="clear" w:color="auto" w:fill="FFFFFF"/>
        </w:rPr>
        <w:t xml:space="preserve"> structural</w:t>
      </w:r>
      <w:r>
        <w:rPr>
          <w:b/>
          <w:sz w:val="18"/>
          <w:szCs w:val="18"/>
          <w:shd w:val="clear" w:color="auto" w:fill="FFFFFF"/>
        </w:rPr>
        <w:t xml:space="preserve"> tailwinds. </w:t>
      </w:r>
      <w:r w:rsidR="00E6091F">
        <w:rPr>
          <w:sz w:val="18"/>
          <w:szCs w:val="18"/>
          <w:shd w:val="clear" w:color="auto" w:fill="FFFFFF"/>
        </w:rPr>
        <w:t>The rapid growth of data traffic</w:t>
      </w:r>
      <w:r w:rsidR="008E52A7">
        <w:rPr>
          <w:sz w:val="18"/>
          <w:szCs w:val="18"/>
          <w:shd w:val="clear" w:color="auto" w:fill="FFFFFF"/>
        </w:rPr>
        <w:t xml:space="preserve">, cloud services and </w:t>
      </w:r>
      <w:r w:rsidR="00E6091F">
        <w:rPr>
          <w:sz w:val="18"/>
          <w:szCs w:val="18"/>
          <w:shd w:val="clear" w:color="auto" w:fill="FFFFFF"/>
        </w:rPr>
        <w:t xml:space="preserve">streaming </w:t>
      </w:r>
      <w:r w:rsidR="008E52A7">
        <w:rPr>
          <w:sz w:val="18"/>
          <w:szCs w:val="18"/>
          <w:shd w:val="clear" w:color="auto" w:fill="FFFFFF"/>
        </w:rPr>
        <w:t xml:space="preserve">video </w:t>
      </w:r>
      <w:r w:rsidR="00E6091F">
        <w:rPr>
          <w:sz w:val="18"/>
          <w:szCs w:val="18"/>
          <w:shd w:val="clear" w:color="auto" w:fill="FFFFFF"/>
        </w:rPr>
        <w:t>ha</w:t>
      </w:r>
      <w:r w:rsidR="008E52A7">
        <w:rPr>
          <w:sz w:val="18"/>
          <w:szCs w:val="18"/>
          <w:shd w:val="clear" w:color="auto" w:fill="FFFFFF"/>
        </w:rPr>
        <w:t xml:space="preserve">s led to exponential demand for </w:t>
      </w:r>
      <w:r w:rsidR="00E6091F">
        <w:rPr>
          <w:sz w:val="18"/>
          <w:szCs w:val="18"/>
          <w:shd w:val="clear" w:color="auto" w:fill="FFFFFF"/>
        </w:rPr>
        <w:t>bandwidth</w:t>
      </w:r>
      <w:r w:rsidR="00201178">
        <w:rPr>
          <w:sz w:val="18"/>
          <w:szCs w:val="18"/>
          <w:shd w:val="clear" w:color="auto" w:fill="FFFFFF"/>
        </w:rPr>
        <w:t xml:space="preserve"> and network densification</w:t>
      </w:r>
      <w:r w:rsidR="008E52A7">
        <w:rPr>
          <w:sz w:val="18"/>
          <w:szCs w:val="18"/>
          <w:shd w:val="clear" w:color="auto" w:fill="FFFFFF"/>
        </w:rPr>
        <w:t xml:space="preserve">. </w:t>
      </w:r>
      <w:r w:rsidR="00747666">
        <w:rPr>
          <w:sz w:val="18"/>
          <w:szCs w:val="18"/>
          <w:shd w:val="clear" w:color="auto" w:fill="FFFFFF"/>
        </w:rPr>
        <w:t xml:space="preserve">Customers like AT&amp;T and Google are “hockey-sticking” </w:t>
      </w:r>
      <w:r w:rsidR="00201178">
        <w:rPr>
          <w:sz w:val="18"/>
          <w:szCs w:val="18"/>
          <w:shd w:val="clear" w:color="auto" w:fill="FFFFFF"/>
        </w:rPr>
        <w:t>fiber roll-outs</w:t>
      </w:r>
      <w:r w:rsidR="00747666">
        <w:rPr>
          <w:sz w:val="18"/>
          <w:szCs w:val="18"/>
          <w:shd w:val="clear" w:color="auto" w:fill="FFFFFF"/>
        </w:rPr>
        <w:t xml:space="preserve"> t</w:t>
      </w:r>
      <w:r w:rsidR="008E52A7">
        <w:rPr>
          <w:sz w:val="18"/>
          <w:szCs w:val="18"/>
          <w:shd w:val="clear" w:color="auto" w:fill="FFFFFF"/>
        </w:rPr>
        <w:t xml:space="preserve">o accommodate this </w:t>
      </w:r>
      <w:r w:rsidR="00201178">
        <w:rPr>
          <w:sz w:val="18"/>
          <w:szCs w:val="18"/>
          <w:shd w:val="clear" w:color="auto" w:fill="FFFFFF"/>
        </w:rPr>
        <w:t xml:space="preserve">interconnectivity </w:t>
      </w:r>
      <w:r w:rsidR="008E52A7">
        <w:rPr>
          <w:sz w:val="18"/>
          <w:szCs w:val="18"/>
          <w:shd w:val="clear" w:color="auto" w:fill="FFFFFF"/>
        </w:rPr>
        <w:t>growth and COMM is well-positioned in both wirel</w:t>
      </w:r>
      <w:r w:rsidR="00201178">
        <w:rPr>
          <w:sz w:val="18"/>
          <w:szCs w:val="18"/>
          <w:shd w:val="clear" w:color="auto" w:fill="FFFFFF"/>
        </w:rPr>
        <w:t>ess and fiber.</w:t>
      </w:r>
    </w:p>
    <w:p w14:paraId="5D3F0600" w14:textId="77777777" w:rsidR="00F3026D" w:rsidRDefault="008E52A7" w:rsidP="008E52A7">
      <w:pPr>
        <w:pStyle w:val="ListParagraph"/>
        <w:numPr>
          <w:ilvl w:val="0"/>
          <w:numId w:val="20"/>
        </w:numPr>
        <w:spacing w:after="0"/>
        <w:contextualSpacing w:val="0"/>
        <w:jc w:val="both"/>
        <w:rPr>
          <w:sz w:val="18"/>
          <w:szCs w:val="18"/>
          <w:shd w:val="clear" w:color="auto" w:fill="FFFFFF"/>
        </w:rPr>
      </w:pPr>
      <w:r w:rsidRPr="008E52A7">
        <w:rPr>
          <w:b/>
          <w:sz w:val="18"/>
          <w:szCs w:val="18"/>
          <w:shd w:val="clear" w:color="auto" w:fill="FFFFFF"/>
        </w:rPr>
        <w:t>Experienced management te</w:t>
      </w:r>
      <w:r>
        <w:rPr>
          <w:b/>
          <w:sz w:val="18"/>
          <w:szCs w:val="18"/>
          <w:shd w:val="clear" w:color="auto" w:fill="FFFFFF"/>
        </w:rPr>
        <w:t>am with demonstrable</w:t>
      </w:r>
      <w:r w:rsidRPr="008E52A7">
        <w:rPr>
          <w:b/>
          <w:sz w:val="18"/>
          <w:szCs w:val="18"/>
          <w:shd w:val="clear" w:color="auto" w:fill="FFFFFF"/>
        </w:rPr>
        <w:t xml:space="preserve"> track record of talented capital a</w:t>
      </w:r>
      <w:r>
        <w:rPr>
          <w:b/>
          <w:sz w:val="18"/>
          <w:szCs w:val="18"/>
          <w:shd w:val="clear" w:color="auto" w:fill="FFFFFF"/>
        </w:rPr>
        <w:t xml:space="preserve">llocation </w:t>
      </w:r>
      <w:r w:rsidR="00F3026D">
        <w:rPr>
          <w:b/>
          <w:sz w:val="18"/>
          <w:szCs w:val="18"/>
          <w:shd w:val="clear" w:color="auto" w:fill="FFFFFF"/>
        </w:rPr>
        <w:t>and successful M&amp;A integration.</w:t>
      </w:r>
      <w:r>
        <w:rPr>
          <w:b/>
          <w:sz w:val="18"/>
          <w:szCs w:val="18"/>
          <w:shd w:val="clear" w:color="auto" w:fill="FFFFFF"/>
        </w:rPr>
        <w:t xml:space="preserve"> </w:t>
      </w:r>
      <w:r>
        <w:rPr>
          <w:sz w:val="18"/>
          <w:szCs w:val="18"/>
          <w:shd w:val="clear" w:color="auto" w:fill="FFFFFF"/>
        </w:rPr>
        <w:t>COMM’s management</w:t>
      </w:r>
      <w:r w:rsidR="00F3026D">
        <w:rPr>
          <w:sz w:val="18"/>
          <w:szCs w:val="18"/>
          <w:shd w:val="clear" w:color="auto" w:fill="FFFFFF"/>
        </w:rPr>
        <w:t xml:space="preserve"> team has an average tenure of 25 years and has grown the business through multiple</w:t>
      </w:r>
      <w:r>
        <w:rPr>
          <w:sz w:val="18"/>
          <w:szCs w:val="18"/>
          <w:shd w:val="clear" w:color="auto" w:fill="FFFFFF"/>
        </w:rPr>
        <w:t xml:space="preserve"> </w:t>
      </w:r>
      <w:r w:rsidR="00201178">
        <w:rPr>
          <w:sz w:val="18"/>
          <w:szCs w:val="18"/>
          <w:shd w:val="clear" w:color="auto" w:fill="FFFFFF"/>
        </w:rPr>
        <w:t xml:space="preserve">billion-dollar </w:t>
      </w:r>
      <w:r w:rsidR="00F3026D">
        <w:rPr>
          <w:sz w:val="18"/>
          <w:szCs w:val="18"/>
          <w:shd w:val="clear" w:color="auto" w:fill="FFFFFF"/>
        </w:rPr>
        <w:t xml:space="preserve">transformational acquisitions, with a history of under-promising and over-delivering on synergies. </w:t>
      </w:r>
      <w:r w:rsidR="0085474F">
        <w:rPr>
          <w:sz w:val="18"/>
          <w:szCs w:val="18"/>
          <w:shd w:val="clear" w:color="auto" w:fill="FFFFFF"/>
        </w:rPr>
        <w:t>The firm’</w:t>
      </w:r>
      <w:r w:rsidR="002724BA">
        <w:rPr>
          <w:sz w:val="18"/>
          <w:szCs w:val="18"/>
          <w:shd w:val="clear" w:color="auto" w:fill="FFFFFF"/>
        </w:rPr>
        <w:t xml:space="preserve">s corporate governance and </w:t>
      </w:r>
      <w:r w:rsidR="0085474F">
        <w:rPr>
          <w:sz w:val="18"/>
          <w:szCs w:val="18"/>
          <w:shd w:val="clear" w:color="auto" w:fill="FFFFFF"/>
        </w:rPr>
        <w:t>compensation structure</w:t>
      </w:r>
      <w:r w:rsidR="002724BA">
        <w:rPr>
          <w:sz w:val="18"/>
          <w:szCs w:val="18"/>
          <w:shd w:val="clear" w:color="auto" w:fill="FFFFFF"/>
        </w:rPr>
        <w:t xml:space="preserve"> are excellent as the entire organization</w:t>
      </w:r>
      <w:r>
        <w:rPr>
          <w:sz w:val="18"/>
          <w:szCs w:val="18"/>
          <w:shd w:val="clear" w:color="auto" w:fill="FFFFFF"/>
        </w:rPr>
        <w:t xml:space="preserve"> </w:t>
      </w:r>
      <w:r w:rsidR="002724BA">
        <w:rPr>
          <w:sz w:val="18"/>
          <w:szCs w:val="18"/>
          <w:shd w:val="clear" w:color="auto" w:fill="FFFFFF"/>
        </w:rPr>
        <w:t xml:space="preserve">is </w:t>
      </w:r>
      <w:r>
        <w:rPr>
          <w:sz w:val="18"/>
          <w:szCs w:val="18"/>
          <w:shd w:val="clear" w:color="auto" w:fill="FFFFFF"/>
        </w:rPr>
        <w:t xml:space="preserve">incentivized </w:t>
      </w:r>
      <w:r w:rsidR="0085474F">
        <w:rPr>
          <w:sz w:val="18"/>
          <w:szCs w:val="18"/>
          <w:shd w:val="clear" w:color="auto" w:fill="FFFFFF"/>
        </w:rPr>
        <w:t>to maximize</w:t>
      </w:r>
      <w:r w:rsidR="00F3026D">
        <w:rPr>
          <w:sz w:val="18"/>
          <w:szCs w:val="18"/>
          <w:shd w:val="clear" w:color="auto" w:fill="FFFFFF"/>
        </w:rPr>
        <w:t xml:space="preserve"> free cash </w:t>
      </w:r>
      <w:r w:rsidR="00104656">
        <w:rPr>
          <w:sz w:val="18"/>
          <w:szCs w:val="18"/>
          <w:shd w:val="clear" w:color="auto" w:fill="FFFFFF"/>
        </w:rPr>
        <w:t>flow</w:t>
      </w:r>
      <w:r w:rsidR="002724BA">
        <w:rPr>
          <w:sz w:val="18"/>
          <w:szCs w:val="18"/>
          <w:shd w:val="clear" w:color="auto" w:fill="FFFFFF"/>
        </w:rPr>
        <w:t xml:space="preserve"> + EBIT</w:t>
      </w:r>
      <w:r w:rsidR="00104656">
        <w:rPr>
          <w:sz w:val="18"/>
          <w:szCs w:val="18"/>
          <w:shd w:val="clear" w:color="auto" w:fill="FFFFFF"/>
        </w:rPr>
        <w:t>.</w:t>
      </w:r>
      <w:r w:rsidR="00F3026D">
        <w:rPr>
          <w:sz w:val="18"/>
          <w:szCs w:val="18"/>
          <w:shd w:val="clear" w:color="auto" w:fill="FFFFFF"/>
        </w:rPr>
        <w:t xml:space="preserve"> </w:t>
      </w:r>
    </w:p>
    <w:p w14:paraId="55D611BB" w14:textId="77777777" w:rsidR="00F3026D" w:rsidRPr="00104656" w:rsidRDefault="00104656" w:rsidP="00104656">
      <w:pPr>
        <w:pStyle w:val="ListParagraph"/>
        <w:numPr>
          <w:ilvl w:val="0"/>
          <w:numId w:val="20"/>
        </w:numPr>
        <w:spacing w:after="0"/>
        <w:contextualSpacing w:val="0"/>
        <w:jc w:val="both"/>
        <w:rPr>
          <w:sz w:val="18"/>
          <w:szCs w:val="18"/>
          <w:shd w:val="clear" w:color="auto" w:fill="FFFFFF"/>
        </w:rPr>
      </w:pPr>
      <w:r>
        <w:rPr>
          <w:b/>
          <w:sz w:val="18"/>
          <w:szCs w:val="18"/>
          <w:shd w:val="clear" w:color="auto" w:fill="FFFFFF"/>
        </w:rPr>
        <w:t xml:space="preserve">COMM stock offers </w:t>
      </w:r>
      <w:r w:rsidR="00036FA5">
        <w:rPr>
          <w:b/>
          <w:sz w:val="18"/>
          <w:szCs w:val="18"/>
          <w:shd w:val="clear" w:color="auto" w:fill="FFFFFF"/>
        </w:rPr>
        <w:t xml:space="preserve">compelling risk/reward and </w:t>
      </w:r>
      <w:r w:rsidR="005A0CA8">
        <w:rPr>
          <w:b/>
          <w:sz w:val="18"/>
          <w:szCs w:val="18"/>
          <w:shd w:val="clear" w:color="auto" w:fill="FFFFFF"/>
        </w:rPr>
        <w:t>clear visibility into years of double-digit FCF compounding</w:t>
      </w:r>
      <w:r w:rsidR="00534DD7">
        <w:rPr>
          <w:b/>
          <w:sz w:val="18"/>
          <w:szCs w:val="18"/>
          <w:shd w:val="clear" w:color="auto" w:fill="FFFFFF"/>
        </w:rPr>
        <w:t xml:space="preserve">. </w:t>
      </w:r>
      <w:r w:rsidR="00534DD7">
        <w:rPr>
          <w:sz w:val="18"/>
          <w:szCs w:val="18"/>
          <w:shd w:val="clear" w:color="auto" w:fill="FFFFFF"/>
        </w:rPr>
        <w:t xml:space="preserve"> As COMM </w:t>
      </w:r>
      <w:r>
        <w:rPr>
          <w:sz w:val="18"/>
          <w:szCs w:val="18"/>
          <w:shd w:val="clear" w:color="auto" w:fill="FFFFFF"/>
        </w:rPr>
        <w:t>integrate</w:t>
      </w:r>
      <w:r w:rsidR="005A0CA8">
        <w:rPr>
          <w:sz w:val="18"/>
          <w:szCs w:val="18"/>
          <w:shd w:val="clear" w:color="auto" w:fill="FFFFFF"/>
        </w:rPr>
        <w:t>s</w:t>
      </w:r>
      <w:r>
        <w:rPr>
          <w:sz w:val="18"/>
          <w:szCs w:val="18"/>
          <w:shd w:val="clear" w:color="auto" w:fill="FFFFFF"/>
        </w:rPr>
        <w:t xml:space="preserve"> the recent $3B acquisition and de-leverage</w:t>
      </w:r>
      <w:r w:rsidR="005A0CA8">
        <w:rPr>
          <w:sz w:val="18"/>
          <w:szCs w:val="18"/>
          <w:shd w:val="clear" w:color="auto" w:fill="FFFFFF"/>
        </w:rPr>
        <w:t>s</w:t>
      </w:r>
      <w:r>
        <w:rPr>
          <w:sz w:val="18"/>
          <w:szCs w:val="18"/>
          <w:shd w:val="clear" w:color="auto" w:fill="FFFFFF"/>
        </w:rPr>
        <w:t xml:space="preserve"> the balance sheet</w:t>
      </w:r>
      <w:r w:rsidR="00534DD7">
        <w:rPr>
          <w:sz w:val="18"/>
          <w:szCs w:val="18"/>
          <w:shd w:val="clear" w:color="auto" w:fill="FFFFFF"/>
        </w:rPr>
        <w:t>, free cash flow to equity will accrue from</w:t>
      </w:r>
      <w:r>
        <w:rPr>
          <w:sz w:val="18"/>
          <w:szCs w:val="18"/>
          <w:shd w:val="clear" w:color="auto" w:fill="FFFFFF"/>
        </w:rPr>
        <w:t xml:space="preserve"> both margin expansion and</w:t>
      </w:r>
      <w:r w:rsidR="00534DD7">
        <w:rPr>
          <w:sz w:val="18"/>
          <w:szCs w:val="18"/>
          <w:shd w:val="clear" w:color="auto" w:fill="FFFFFF"/>
        </w:rPr>
        <w:t xml:space="preserve"> lower interest expense</w:t>
      </w:r>
      <w:r>
        <w:rPr>
          <w:sz w:val="18"/>
          <w:szCs w:val="18"/>
          <w:shd w:val="clear" w:color="auto" w:fill="FFFFFF"/>
        </w:rPr>
        <w:t>. The f</w:t>
      </w:r>
      <w:r w:rsidR="005A0CA8">
        <w:rPr>
          <w:sz w:val="18"/>
          <w:szCs w:val="18"/>
          <w:shd w:val="clear" w:color="auto" w:fill="FFFFFF"/>
        </w:rPr>
        <w:t>irm</w:t>
      </w:r>
      <w:r w:rsidR="00F947B5">
        <w:rPr>
          <w:sz w:val="18"/>
          <w:szCs w:val="18"/>
          <w:shd w:val="clear" w:color="auto" w:fill="FFFFFF"/>
        </w:rPr>
        <w:t xml:space="preserve"> has no near-term maturities with </w:t>
      </w:r>
      <w:r>
        <w:rPr>
          <w:sz w:val="18"/>
          <w:szCs w:val="18"/>
          <w:shd w:val="clear" w:color="auto" w:fill="FFFFFF"/>
        </w:rPr>
        <w:t>just</w:t>
      </w:r>
      <w:r w:rsidR="005A0CA8">
        <w:rPr>
          <w:sz w:val="18"/>
          <w:szCs w:val="18"/>
          <w:shd w:val="clear" w:color="auto" w:fill="FFFFFF"/>
        </w:rPr>
        <w:t xml:space="preserve"> $282m of notes</w:t>
      </w:r>
      <w:r>
        <w:rPr>
          <w:sz w:val="18"/>
          <w:szCs w:val="18"/>
          <w:shd w:val="clear" w:color="auto" w:fill="FFFFFF"/>
        </w:rPr>
        <w:t xml:space="preserve"> due before 2020. The stoc</w:t>
      </w:r>
      <w:r w:rsidR="00F947B5">
        <w:rPr>
          <w:sz w:val="18"/>
          <w:szCs w:val="18"/>
          <w:shd w:val="clear" w:color="auto" w:fill="FFFFFF"/>
        </w:rPr>
        <w:t>k’s multiple is currently depressed vs. historical and</w:t>
      </w:r>
      <w:r>
        <w:rPr>
          <w:sz w:val="18"/>
          <w:szCs w:val="18"/>
          <w:shd w:val="clear" w:color="auto" w:fill="FFFFFF"/>
        </w:rPr>
        <w:t xml:space="preserve"> should </w:t>
      </w:r>
      <w:r w:rsidR="00F947B5">
        <w:rPr>
          <w:sz w:val="18"/>
          <w:szCs w:val="18"/>
          <w:shd w:val="clear" w:color="auto" w:fill="FFFFFF"/>
        </w:rPr>
        <w:t>mean-revert</w:t>
      </w:r>
      <w:r>
        <w:rPr>
          <w:sz w:val="18"/>
          <w:szCs w:val="18"/>
          <w:shd w:val="clear" w:color="auto" w:fill="FFFFFF"/>
        </w:rPr>
        <w:t xml:space="preserve"> as </w:t>
      </w:r>
      <w:r w:rsidR="00F947B5">
        <w:rPr>
          <w:sz w:val="18"/>
          <w:szCs w:val="18"/>
          <w:shd w:val="clear" w:color="auto" w:fill="FFFFFF"/>
        </w:rPr>
        <w:t>value is transferred from creditors to shareholders.</w:t>
      </w:r>
    </w:p>
    <w:p w14:paraId="107303B6" w14:textId="77777777" w:rsidR="00777270" w:rsidRDefault="00777270" w:rsidP="008E52A7">
      <w:pPr>
        <w:pStyle w:val="Default"/>
        <w:spacing w:line="259" w:lineRule="auto"/>
        <w:jc w:val="both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b/>
          <w:sz w:val="18"/>
          <w:szCs w:val="18"/>
          <w:u w:val="single"/>
        </w:rPr>
        <w:lastRenderedPageBreak/>
        <w:t>Business Overview - How does COMM</w:t>
      </w:r>
      <w:r w:rsidR="00047985" w:rsidRPr="006543A1">
        <w:rPr>
          <w:rFonts w:asciiTheme="minorHAnsi" w:hAnsiTheme="minorHAnsi"/>
          <w:b/>
          <w:sz w:val="18"/>
          <w:szCs w:val="18"/>
          <w:u w:val="single"/>
        </w:rPr>
        <w:t xml:space="preserve"> make money?</w:t>
      </w:r>
      <w:r w:rsidR="00047985">
        <w:rPr>
          <w:rFonts w:asciiTheme="minorHAnsi" w:hAnsiTheme="minorHAnsi"/>
          <w:sz w:val="18"/>
          <w:szCs w:val="18"/>
        </w:rPr>
        <w:t xml:space="preserve"> </w:t>
      </w:r>
    </w:p>
    <w:p w14:paraId="27620940" w14:textId="77777777" w:rsidR="00A7078F" w:rsidRDefault="00A7078F" w:rsidP="008E52A7">
      <w:pPr>
        <w:pStyle w:val="Default"/>
        <w:spacing w:line="259" w:lineRule="auto"/>
        <w:jc w:val="both"/>
        <w:rPr>
          <w:rFonts w:asciiTheme="minorHAnsi" w:hAnsiTheme="minorHAnsi"/>
          <w:sz w:val="18"/>
          <w:szCs w:val="18"/>
        </w:rPr>
      </w:pPr>
    </w:p>
    <w:p w14:paraId="7709B590" w14:textId="77777777" w:rsidR="00CD5EB4" w:rsidRDefault="00591FB5" w:rsidP="00012671">
      <w:pPr>
        <w:pStyle w:val="Default"/>
        <w:numPr>
          <w:ilvl w:val="0"/>
          <w:numId w:val="16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 w:rsidRPr="00D4231D">
        <w:rPr>
          <w:rFonts w:asciiTheme="minorHAnsi" w:hAnsiTheme="minorHAnsi"/>
          <w:b/>
          <w:sz w:val="18"/>
          <w:szCs w:val="18"/>
        </w:rPr>
        <w:t>CommScope is comprised of two segments:</w:t>
      </w:r>
      <w:r w:rsidR="001D2A2B">
        <w:rPr>
          <w:rFonts w:asciiTheme="minorHAnsi" w:hAnsiTheme="minorHAnsi"/>
          <w:sz w:val="18"/>
          <w:szCs w:val="18"/>
        </w:rPr>
        <w:t xml:space="preserve"> Mobility (40% of revenue) and Connectivity (60%</w:t>
      </w:r>
      <w:r w:rsidR="005E1205">
        <w:rPr>
          <w:rFonts w:asciiTheme="minorHAnsi" w:hAnsiTheme="minorHAnsi"/>
          <w:sz w:val="18"/>
          <w:szCs w:val="18"/>
        </w:rPr>
        <w:t xml:space="preserve"> -</w:t>
      </w:r>
      <w:r w:rsidR="00734D09">
        <w:rPr>
          <w:rFonts w:asciiTheme="minorHAnsi" w:hAnsiTheme="minorHAnsi"/>
          <w:sz w:val="18"/>
          <w:szCs w:val="18"/>
        </w:rPr>
        <w:t xml:space="preserve"> split </w:t>
      </w:r>
      <w:r w:rsidR="005E1205">
        <w:rPr>
          <w:rFonts w:asciiTheme="minorHAnsi" w:hAnsiTheme="minorHAnsi"/>
          <w:sz w:val="18"/>
          <w:szCs w:val="18"/>
        </w:rPr>
        <w:t>25% outdoor,</w:t>
      </w:r>
      <w:r w:rsidR="00734D09">
        <w:rPr>
          <w:rFonts w:asciiTheme="minorHAnsi" w:hAnsiTheme="minorHAnsi"/>
          <w:sz w:val="18"/>
          <w:szCs w:val="18"/>
        </w:rPr>
        <w:t xml:space="preserve"> </w:t>
      </w:r>
      <w:r w:rsidR="00AC2203">
        <w:rPr>
          <w:rFonts w:asciiTheme="minorHAnsi" w:hAnsiTheme="minorHAnsi"/>
          <w:sz w:val="18"/>
          <w:szCs w:val="18"/>
        </w:rPr>
        <w:t>35% indoor</w:t>
      </w:r>
      <w:r w:rsidR="00734D09">
        <w:rPr>
          <w:rFonts w:asciiTheme="minorHAnsi" w:hAnsiTheme="minorHAnsi"/>
          <w:sz w:val="18"/>
          <w:szCs w:val="18"/>
        </w:rPr>
        <w:t xml:space="preserve">). </w:t>
      </w:r>
      <w:r>
        <w:rPr>
          <w:rFonts w:asciiTheme="minorHAnsi" w:hAnsiTheme="minorHAnsi"/>
          <w:sz w:val="18"/>
          <w:szCs w:val="18"/>
        </w:rPr>
        <w:t xml:space="preserve">These can </w:t>
      </w:r>
      <w:r w:rsidR="00E300F3">
        <w:rPr>
          <w:rFonts w:asciiTheme="minorHAnsi" w:hAnsiTheme="minorHAnsi"/>
          <w:sz w:val="18"/>
          <w:szCs w:val="18"/>
        </w:rPr>
        <w:t xml:space="preserve">essentially </w:t>
      </w:r>
      <w:r>
        <w:rPr>
          <w:rFonts w:asciiTheme="minorHAnsi" w:hAnsiTheme="minorHAnsi"/>
          <w:sz w:val="18"/>
          <w:szCs w:val="18"/>
        </w:rPr>
        <w:t xml:space="preserve">be simplified into </w:t>
      </w:r>
      <w:r w:rsidR="00047985">
        <w:rPr>
          <w:rFonts w:asciiTheme="minorHAnsi" w:hAnsiTheme="minorHAnsi"/>
          <w:sz w:val="18"/>
          <w:szCs w:val="18"/>
        </w:rPr>
        <w:t>wireless</w:t>
      </w:r>
      <w:r>
        <w:rPr>
          <w:rFonts w:asciiTheme="minorHAnsi" w:hAnsiTheme="minorHAnsi"/>
          <w:sz w:val="18"/>
          <w:szCs w:val="18"/>
        </w:rPr>
        <w:t xml:space="preserve"> (Mobility)</w:t>
      </w:r>
      <w:r w:rsidR="00E300F3">
        <w:rPr>
          <w:rFonts w:asciiTheme="minorHAnsi" w:hAnsiTheme="minorHAnsi"/>
          <w:sz w:val="18"/>
          <w:szCs w:val="18"/>
        </w:rPr>
        <w:t xml:space="preserve"> and </w:t>
      </w:r>
      <w:r w:rsidR="00734D09">
        <w:rPr>
          <w:rFonts w:asciiTheme="minorHAnsi" w:hAnsiTheme="minorHAnsi"/>
          <w:sz w:val="18"/>
          <w:szCs w:val="18"/>
        </w:rPr>
        <w:t>fiber/</w:t>
      </w:r>
      <w:r w:rsidR="00047985">
        <w:rPr>
          <w:rFonts w:asciiTheme="minorHAnsi" w:hAnsiTheme="minorHAnsi"/>
          <w:sz w:val="18"/>
          <w:szCs w:val="18"/>
        </w:rPr>
        <w:t>broadband</w:t>
      </w:r>
      <w:r>
        <w:rPr>
          <w:rFonts w:asciiTheme="minorHAnsi" w:hAnsiTheme="minorHAnsi"/>
          <w:sz w:val="18"/>
          <w:szCs w:val="18"/>
        </w:rPr>
        <w:t xml:space="preserve"> (Connectivity)</w:t>
      </w:r>
      <w:r w:rsidR="001D2A2B">
        <w:rPr>
          <w:rFonts w:asciiTheme="minorHAnsi" w:hAnsiTheme="minorHAnsi"/>
          <w:sz w:val="18"/>
          <w:szCs w:val="18"/>
        </w:rPr>
        <w:t>.</w:t>
      </w:r>
      <w:r w:rsidR="00047985">
        <w:rPr>
          <w:rFonts w:asciiTheme="minorHAnsi" w:hAnsiTheme="minorHAnsi"/>
          <w:sz w:val="18"/>
          <w:szCs w:val="18"/>
        </w:rPr>
        <w:t xml:space="preserve"> </w:t>
      </w:r>
    </w:p>
    <w:p w14:paraId="4A8742EF" w14:textId="77777777" w:rsidR="00012671" w:rsidRDefault="00012671" w:rsidP="00012671">
      <w:pPr>
        <w:pStyle w:val="Default"/>
        <w:numPr>
          <w:ilvl w:val="0"/>
          <w:numId w:val="16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sz w:val="18"/>
          <w:szCs w:val="18"/>
        </w:rPr>
        <w:t xml:space="preserve">The vast majority of CommScope’s revenue is from equipment sales and not services; management tends to describe the business as “telecom infrastructure plumbing” with company’s goal being “making the information superhighway wider and faster.” </w:t>
      </w:r>
    </w:p>
    <w:p w14:paraId="421F9AC6" w14:textId="77777777" w:rsidR="00655DF4" w:rsidRDefault="00CD5EB4" w:rsidP="00A7078F">
      <w:pPr>
        <w:pStyle w:val="Default"/>
        <w:numPr>
          <w:ilvl w:val="0"/>
          <w:numId w:val="16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 w:rsidRPr="00D4231D">
        <w:rPr>
          <w:rFonts w:asciiTheme="minorHAnsi" w:hAnsiTheme="minorHAnsi"/>
          <w:b/>
          <w:sz w:val="18"/>
          <w:szCs w:val="18"/>
        </w:rPr>
        <w:t>CommScope’</w:t>
      </w:r>
      <w:r>
        <w:rPr>
          <w:rFonts w:asciiTheme="minorHAnsi" w:hAnsiTheme="minorHAnsi"/>
          <w:b/>
          <w:sz w:val="18"/>
          <w:szCs w:val="18"/>
        </w:rPr>
        <w:t xml:space="preserve">s customer base is comprised </w:t>
      </w:r>
      <w:r w:rsidRPr="00D4231D">
        <w:rPr>
          <w:rFonts w:asciiTheme="minorHAnsi" w:hAnsiTheme="minorHAnsi"/>
          <w:b/>
          <w:sz w:val="18"/>
          <w:szCs w:val="18"/>
        </w:rPr>
        <w:t>of decades-long relationships</w:t>
      </w:r>
      <w:r>
        <w:rPr>
          <w:rFonts w:asciiTheme="minorHAnsi" w:hAnsiTheme="minorHAnsi"/>
          <w:sz w:val="18"/>
          <w:szCs w:val="18"/>
        </w:rPr>
        <w:t xml:space="preserve"> with a host of Fortune 500 companies and carriers such as AT&amp;T, Verizon, Comcast, T-Mobile and Google. The diversification of COMM’s product portfolio and geographic reach is a key strength and allows the firm to generate substantial free cash ($1.70/share trailing 5-year average) even if one segment slows due to shifting customer preferences - a recent example being wireless in 2014/15 as large carriers (AT&amp;T) pushed out capex. COMM’s business model displayed impressive flexibility as they scaled back capacity and still </w:t>
      </w:r>
      <w:r w:rsidR="00A7078F">
        <w:rPr>
          <w:rFonts w:asciiTheme="minorHAnsi" w:hAnsiTheme="minorHAnsi"/>
          <w:sz w:val="18"/>
          <w:szCs w:val="18"/>
        </w:rPr>
        <w:t>reported a 20% FY15 EBIT margin.</w:t>
      </w:r>
    </w:p>
    <w:p w14:paraId="51817080" w14:textId="77777777" w:rsidR="00A7078F" w:rsidRPr="00A7078F" w:rsidRDefault="00A7078F" w:rsidP="00A7078F">
      <w:pPr>
        <w:pStyle w:val="Default"/>
        <w:spacing w:line="259" w:lineRule="auto"/>
        <w:ind w:left="360"/>
        <w:jc w:val="both"/>
        <w:rPr>
          <w:rFonts w:asciiTheme="minorHAnsi" w:hAnsiTheme="minorHAnsi"/>
          <w:sz w:val="18"/>
          <w:szCs w:val="18"/>
        </w:rPr>
      </w:pPr>
    </w:p>
    <w:p w14:paraId="6DC5BEC8" w14:textId="77777777" w:rsidR="00705B4C" w:rsidRDefault="00CD5EB4" w:rsidP="00655DF4">
      <w:pPr>
        <w:pStyle w:val="Default"/>
        <w:spacing w:line="259" w:lineRule="auto"/>
        <w:jc w:val="both"/>
        <w:rPr>
          <w:rFonts w:asciiTheme="minorHAnsi" w:hAnsiTheme="minorHAnsi"/>
          <w:b/>
          <w:sz w:val="18"/>
          <w:szCs w:val="18"/>
          <w:u w:val="single"/>
        </w:rPr>
      </w:pPr>
      <w:r w:rsidRPr="00705B4C">
        <w:rPr>
          <w:rFonts w:asciiTheme="minorHAnsi" w:hAnsiTheme="minorHAnsi"/>
          <w:b/>
          <w:sz w:val="18"/>
          <w:szCs w:val="18"/>
          <w:u w:val="single"/>
        </w:rPr>
        <w:t xml:space="preserve">Segment </w:t>
      </w:r>
      <w:r w:rsidR="00011FDC">
        <w:rPr>
          <w:rFonts w:asciiTheme="minorHAnsi" w:hAnsiTheme="minorHAnsi"/>
          <w:b/>
          <w:sz w:val="18"/>
          <w:szCs w:val="18"/>
          <w:u w:val="single"/>
        </w:rPr>
        <w:t>Overview:</w:t>
      </w:r>
    </w:p>
    <w:p w14:paraId="5634E827" w14:textId="77777777" w:rsidR="00A7078F" w:rsidRPr="00A7078F" w:rsidRDefault="00A7078F" w:rsidP="00655DF4">
      <w:pPr>
        <w:pStyle w:val="Default"/>
        <w:spacing w:line="259" w:lineRule="auto"/>
        <w:jc w:val="both"/>
        <w:rPr>
          <w:rFonts w:asciiTheme="minorHAnsi" w:hAnsiTheme="minorHAnsi"/>
          <w:b/>
          <w:sz w:val="18"/>
          <w:szCs w:val="18"/>
          <w:u w:val="single"/>
        </w:rPr>
      </w:pPr>
    </w:p>
    <w:p w14:paraId="46BB16C8" w14:textId="77777777" w:rsidR="003545AF" w:rsidRDefault="00012671" w:rsidP="00655DF4">
      <w:pPr>
        <w:pStyle w:val="Default"/>
        <w:numPr>
          <w:ilvl w:val="0"/>
          <w:numId w:val="16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b/>
          <w:sz w:val="18"/>
          <w:szCs w:val="18"/>
        </w:rPr>
        <w:t xml:space="preserve">Mobility: </w:t>
      </w:r>
      <w:r>
        <w:rPr>
          <w:rFonts w:asciiTheme="minorHAnsi" w:hAnsiTheme="minorHAnsi"/>
          <w:sz w:val="18"/>
          <w:szCs w:val="18"/>
        </w:rPr>
        <w:t>COMM is a leader in wireless connectivity and sells coaxial cables and cell-tower antennas to w</w:t>
      </w:r>
      <w:r w:rsidR="009E6BD2">
        <w:rPr>
          <w:rFonts w:asciiTheme="minorHAnsi" w:hAnsiTheme="minorHAnsi"/>
          <w:sz w:val="18"/>
          <w:szCs w:val="18"/>
        </w:rPr>
        <w:t xml:space="preserve">ireless carriers along with DAS/small cell solutions to </w:t>
      </w:r>
      <w:r>
        <w:rPr>
          <w:rFonts w:asciiTheme="minorHAnsi" w:hAnsiTheme="minorHAnsi"/>
          <w:sz w:val="18"/>
          <w:szCs w:val="18"/>
        </w:rPr>
        <w:t xml:space="preserve">fill coverage gaps. </w:t>
      </w:r>
      <w:r w:rsidR="009E6BD2">
        <w:rPr>
          <w:rFonts w:asciiTheme="minorHAnsi" w:hAnsiTheme="minorHAnsi"/>
          <w:sz w:val="18"/>
          <w:szCs w:val="18"/>
        </w:rPr>
        <w:t>This segment is largely</w:t>
      </w:r>
      <w:r>
        <w:rPr>
          <w:rFonts w:asciiTheme="minorHAnsi" w:hAnsiTheme="minorHAnsi"/>
          <w:sz w:val="18"/>
          <w:szCs w:val="18"/>
        </w:rPr>
        <w:t xml:space="preserve"> comprised of the $2.6B Andrew acquisition from 2007. </w:t>
      </w:r>
    </w:p>
    <w:p w14:paraId="1265BEBE" w14:textId="77777777" w:rsidR="003545AF" w:rsidRDefault="00012671" w:rsidP="00655DF4">
      <w:pPr>
        <w:pStyle w:val="Default"/>
        <w:numPr>
          <w:ilvl w:val="1"/>
          <w:numId w:val="16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 w:rsidRPr="003545AF">
        <w:rPr>
          <w:rFonts w:asciiTheme="minorHAnsi" w:hAnsiTheme="minorHAnsi"/>
          <w:b/>
          <w:sz w:val="18"/>
          <w:szCs w:val="18"/>
        </w:rPr>
        <w:t xml:space="preserve">COMM offers significant know-how in this space as “last mile” installation is complex: </w:t>
      </w:r>
      <w:r>
        <w:rPr>
          <w:rFonts w:asciiTheme="minorHAnsi" w:hAnsiTheme="minorHAnsi"/>
          <w:sz w:val="18"/>
          <w:szCs w:val="18"/>
        </w:rPr>
        <w:t>m</w:t>
      </w:r>
      <w:r w:rsidRPr="003D57AC">
        <w:rPr>
          <w:rFonts w:asciiTheme="minorHAnsi" w:hAnsiTheme="minorHAnsi"/>
          <w:sz w:val="18"/>
          <w:szCs w:val="18"/>
        </w:rPr>
        <w:t>any antenna systems are placed in airports, garages, campuses, metro transit, on top of office buildings, or e</w:t>
      </w:r>
      <w:r>
        <w:rPr>
          <w:rFonts w:asciiTheme="minorHAnsi" w:hAnsiTheme="minorHAnsi"/>
          <w:sz w:val="18"/>
          <w:szCs w:val="18"/>
        </w:rPr>
        <w:t xml:space="preserve">lsewhere on public streets, and this introduces both complexity and </w:t>
      </w:r>
      <w:r w:rsidRPr="003D57AC">
        <w:rPr>
          <w:rFonts w:asciiTheme="minorHAnsi" w:hAnsiTheme="minorHAnsi"/>
          <w:sz w:val="18"/>
          <w:szCs w:val="18"/>
        </w:rPr>
        <w:t>permitting issues wi</w:t>
      </w:r>
      <w:r w:rsidR="003545AF">
        <w:rPr>
          <w:rFonts w:asciiTheme="minorHAnsi" w:hAnsiTheme="minorHAnsi"/>
          <w:sz w:val="18"/>
          <w:szCs w:val="18"/>
        </w:rPr>
        <w:t>th clients and municipalities.</w:t>
      </w:r>
    </w:p>
    <w:p w14:paraId="64532875" w14:textId="77777777" w:rsidR="003545AF" w:rsidRDefault="00012671" w:rsidP="00655DF4">
      <w:pPr>
        <w:pStyle w:val="Default"/>
        <w:numPr>
          <w:ilvl w:val="1"/>
          <w:numId w:val="16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 w:rsidRPr="00655DF4">
        <w:rPr>
          <w:rFonts w:asciiTheme="minorHAnsi" w:hAnsiTheme="minorHAnsi"/>
          <w:b/>
          <w:sz w:val="18"/>
          <w:szCs w:val="18"/>
        </w:rPr>
        <w:t>Industry contacts have indicated that COMM’s ubiquitous presence is self-reinforcing</w:t>
      </w:r>
      <w:r>
        <w:rPr>
          <w:rFonts w:asciiTheme="minorHAnsi" w:hAnsiTheme="minorHAnsi"/>
          <w:sz w:val="18"/>
          <w:szCs w:val="18"/>
        </w:rPr>
        <w:t xml:space="preserve"> and as equipment needs to be </w:t>
      </w:r>
      <w:r w:rsidR="00E2751C">
        <w:rPr>
          <w:rFonts w:asciiTheme="minorHAnsi" w:hAnsiTheme="minorHAnsi"/>
          <w:sz w:val="18"/>
          <w:szCs w:val="18"/>
        </w:rPr>
        <w:t>replaced,</w:t>
      </w:r>
      <w:r>
        <w:rPr>
          <w:rFonts w:asciiTheme="minorHAnsi" w:hAnsiTheme="minorHAnsi"/>
          <w:sz w:val="18"/>
          <w:szCs w:val="18"/>
        </w:rPr>
        <w:t xml:space="preserve"> the simplest (and not necessarily cheapest) option is to upgrade the current CommScope equipment</w:t>
      </w:r>
      <w:r w:rsidR="00E2751C">
        <w:rPr>
          <w:rFonts w:asciiTheme="minorHAnsi" w:hAnsiTheme="minorHAnsi"/>
          <w:sz w:val="18"/>
          <w:szCs w:val="18"/>
        </w:rPr>
        <w:t>.</w:t>
      </w:r>
    </w:p>
    <w:p w14:paraId="6543FB80" w14:textId="77777777" w:rsidR="009E6BD2" w:rsidRDefault="00173567" w:rsidP="00655DF4">
      <w:pPr>
        <w:pStyle w:val="Default"/>
        <w:numPr>
          <w:ilvl w:val="1"/>
          <w:numId w:val="16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sz w:val="18"/>
          <w:szCs w:val="18"/>
        </w:rPr>
        <w:t>This segment has performed poorly as of late</w:t>
      </w:r>
      <w:r w:rsidR="003545AF">
        <w:rPr>
          <w:rFonts w:asciiTheme="minorHAnsi" w:hAnsiTheme="minorHAnsi"/>
          <w:sz w:val="18"/>
          <w:szCs w:val="18"/>
        </w:rPr>
        <w:t xml:space="preserve"> due to a weak capex environment</w:t>
      </w:r>
      <w:r>
        <w:rPr>
          <w:rFonts w:asciiTheme="minorHAnsi" w:hAnsiTheme="minorHAnsi"/>
          <w:sz w:val="18"/>
          <w:szCs w:val="18"/>
        </w:rPr>
        <w:t xml:space="preserve"> (</w:t>
      </w:r>
      <w:r w:rsidR="00655DF4">
        <w:rPr>
          <w:rFonts w:asciiTheme="minorHAnsi" w:hAnsiTheme="minorHAnsi"/>
          <w:sz w:val="18"/>
          <w:szCs w:val="18"/>
        </w:rPr>
        <w:t>sales down</w:t>
      </w:r>
      <w:r>
        <w:rPr>
          <w:rFonts w:asciiTheme="minorHAnsi" w:hAnsiTheme="minorHAnsi"/>
          <w:sz w:val="18"/>
          <w:szCs w:val="18"/>
        </w:rPr>
        <w:t xml:space="preserve"> 14% y/y in Q1’16) but comps should ease going forward.</w:t>
      </w:r>
      <w:r w:rsidR="00655DF4">
        <w:rPr>
          <w:rFonts w:asciiTheme="minorHAnsi" w:hAnsiTheme="minorHAnsi"/>
          <w:sz w:val="18"/>
          <w:szCs w:val="18"/>
        </w:rPr>
        <w:t xml:space="preserve"> Despite lumpy earnings, the long-term fundamentals remain “up and to the right” with mobile data traffic expected to grow at a 53% CAGR through 2020.</w:t>
      </w:r>
    </w:p>
    <w:p w14:paraId="7C144606" w14:textId="77777777" w:rsidR="00012671" w:rsidRPr="00A7078F" w:rsidRDefault="009E6BD2" w:rsidP="00655DF4">
      <w:pPr>
        <w:pStyle w:val="Default"/>
        <w:numPr>
          <w:ilvl w:val="1"/>
          <w:numId w:val="16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sz w:val="18"/>
          <w:szCs w:val="18"/>
        </w:rPr>
        <w:t xml:space="preserve">Lee Ainslie, a long-time CommScope shareholder, once responded to claims that wireless capex is in secular decline by stating: </w:t>
      </w:r>
      <w:r w:rsidRPr="009E6BD2">
        <w:rPr>
          <w:rFonts w:asciiTheme="minorHAnsi" w:hAnsiTheme="minorHAnsi"/>
          <w:b/>
          <w:sz w:val="18"/>
          <w:szCs w:val="18"/>
        </w:rPr>
        <w:t>“If you’ve tried to use an iPhone in New York City, you know that’s a ludicrous assumption.”</w:t>
      </w:r>
    </w:p>
    <w:p w14:paraId="30CF3CEE" w14:textId="77777777" w:rsidR="00A7078F" w:rsidRDefault="00A7078F" w:rsidP="00A7078F">
      <w:pPr>
        <w:pStyle w:val="Default"/>
        <w:spacing w:line="259" w:lineRule="auto"/>
        <w:ind w:left="1440"/>
        <w:jc w:val="center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noProof/>
          <w:sz w:val="18"/>
          <w:szCs w:val="18"/>
        </w:rPr>
        <w:drawing>
          <wp:inline distT="0" distB="0" distL="0" distR="0" wp14:anchorId="39729479" wp14:editId="7BB6B168">
            <wp:extent cx="3170538" cy="18288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788" cy="1841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14DE8" w14:textId="77777777" w:rsidR="003545AF" w:rsidRDefault="00012671" w:rsidP="00655DF4">
      <w:pPr>
        <w:pStyle w:val="Default"/>
        <w:numPr>
          <w:ilvl w:val="0"/>
          <w:numId w:val="16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b/>
          <w:sz w:val="18"/>
          <w:szCs w:val="18"/>
        </w:rPr>
        <w:t xml:space="preserve">Connectivity: </w:t>
      </w:r>
      <w:r w:rsidRPr="00173567">
        <w:rPr>
          <w:rFonts w:asciiTheme="minorHAnsi" w:hAnsiTheme="minorHAnsi"/>
          <w:sz w:val="18"/>
          <w:szCs w:val="18"/>
        </w:rPr>
        <w:t>Pro</w:t>
      </w:r>
      <w:r>
        <w:rPr>
          <w:rFonts w:asciiTheme="minorHAnsi" w:hAnsiTheme="minorHAnsi"/>
          <w:sz w:val="18"/>
          <w:szCs w:val="18"/>
        </w:rPr>
        <w:t>vides fiber solutions for residential networks</w:t>
      </w:r>
      <w:r w:rsidR="00173567">
        <w:rPr>
          <w:rFonts w:asciiTheme="minorHAnsi" w:hAnsiTheme="minorHAnsi"/>
          <w:sz w:val="18"/>
          <w:szCs w:val="18"/>
        </w:rPr>
        <w:t xml:space="preserve">, enterprises </w:t>
      </w:r>
      <w:r>
        <w:rPr>
          <w:rFonts w:asciiTheme="minorHAnsi" w:hAnsiTheme="minorHAnsi"/>
          <w:sz w:val="18"/>
          <w:szCs w:val="18"/>
        </w:rPr>
        <w:t>and data centers.</w:t>
      </w:r>
    </w:p>
    <w:p w14:paraId="44F66FC8" w14:textId="77777777" w:rsidR="00655DF4" w:rsidRPr="00655DF4" w:rsidRDefault="00173567" w:rsidP="00655DF4">
      <w:pPr>
        <w:pStyle w:val="Default"/>
        <w:numPr>
          <w:ilvl w:val="1"/>
          <w:numId w:val="16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sz w:val="18"/>
          <w:szCs w:val="18"/>
        </w:rPr>
        <w:t>The majority of this segment is comprised of the recent $3B</w:t>
      </w:r>
      <w:r w:rsidR="003545AF">
        <w:rPr>
          <w:rFonts w:asciiTheme="minorHAnsi" w:hAnsiTheme="minorHAnsi"/>
          <w:sz w:val="18"/>
          <w:szCs w:val="18"/>
        </w:rPr>
        <w:t xml:space="preserve"> BNS acquisition (2015)</w:t>
      </w:r>
      <w:r w:rsidR="00655DF4">
        <w:rPr>
          <w:rFonts w:asciiTheme="minorHAnsi" w:hAnsiTheme="minorHAnsi"/>
          <w:sz w:val="18"/>
          <w:szCs w:val="18"/>
        </w:rPr>
        <w:t xml:space="preserve">. </w:t>
      </w:r>
      <w:r w:rsidR="00655DF4" w:rsidRPr="00A7078F">
        <w:rPr>
          <w:rFonts w:asciiTheme="minorHAnsi" w:hAnsiTheme="minorHAnsi"/>
          <w:sz w:val="18"/>
          <w:szCs w:val="18"/>
        </w:rPr>
        <w:t>Post-acquisition, the market for telco/enterprise fiber deployment has evolved into what is basically a duopoly between COMM and Corning.</w:t>
      </w:r>
    </w:p>
    <w:p w14:paraId="3D2B35D5" w14:textId="77777777" w:rsidR="00655DF4" w:rsidRDefault="00655DF4" w:rsidP="00655DF4">
      <w:pPr>
        <w:pStyle w:val="Default"/>
        <w:numPr>
          <w:ilvl w:val="1"/>
          <w:numId w:val="16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 w:rsidRPr="00655DF4">
        <w:rPr>
          <w:rFonts w:asciiTheme="minorHAnsi" w:hAnsiTheme="minorHAnsi"/>
          <w:b/>
          <w:sz w:val="18"/>
          <w:szCs w:val="18"/>
        </w:rPr>
        <w:t>The long-term tailwinds for fiber are stronger than wireless and has been described as “a modern day gold rush</w:t>
      </w:r>
      <w:r>
        <w:rPr>
          <w:rFonts w:asciiTheme="minorHAnsi" w:hAnsiTheme="minorHAnsi"/>
          <w:sz w:val="18"/>
          <w:szCs w:val="18"/>
        </w:rPr>
        <w:t xml:space="preserve">” due to the convergence of multiple powerful trends. Consumers simply are demanding faster broadband, in the forms of cord-cutting/SVOD, a secular shift of consumer Internet traffic to video (projected 80% by 2019), and cloud data center traffic projected to 4x as well over that same period. </w:t>
      </w:r>
    </w:p>
    <w:p w14:paraId="3DBCEE9E" w14:textId="77777777" w:rsidR="00655DF4" w:rsidRPr="00655DF4" w:rsidRDefault="00655DF4" w:rsidP="00655DF4">
      <w:pPr>
        <w:pStyle w:val="Default"/>
        <w:numPr>
          <w:ilvl w:val="2"/>
          <w:numId w:val="16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sz w:val="18"/>
          <w:szCs w:val="18"/>
        </w:rPr>
        <w:t>S</w:t>
      </w:r>
      <w:r w:rsidRPr="00655DF4">
        <w:rPr>
          <w:rFonts w:cs="Times New Roman"/>
          <w:sz w:val="18"/>
          <w:szCs w:val="18"/>
        </w:rPr>
        <w:t xml:space="preserve">pecialty telecom contractors like </w:t>
      </w:r>
      <w:r>
        <w:rPr>
          <w:rFonts w:cs="Times New Roman"/>
          <w:sz w:val="18"/>
          <w:szCs w:val="18"/>
        </w:rPr>
        <w:t>Dycom have stated</w:t>
      </w:r>
      <w:r w:rsidRPr="00655DF4">
        <w:rPr>
          <w:rFonts w:cs="Times New Roman"/>
          <w:sz w:val="18"/>
          <w:szCs w:val="18"/>
        </w:rPr>
        <w:t xml:space="preserve"> they see opportunities that are</w:t>
      </w:r>
      <w:r w:rsidRPr="00655DF4">
        <w:rPr>
          <w:rFonts w:cs="Times New Roman"/>
          <w:b/>
          <w:sz w:val="18"/>
          <w:szCs w:val="18"/>
        </w:rPr>
        <w:t xml:space="preserve"> “unprecedented for our industry…the breadth of demand is stunning.” “It is increasingly likely that </w:t>
      </w:r>
      <w:r w:rsidRPr="00655DF4">
        <w:rPr>
          <w:b/>
          <w:sz w:val="18"/>
          <w:szCs w:val="18"/>
        </w:rPr>
        <w:t>It is increasingly likely that 2015 will be seen in retrospect as the initiation of a massive investment cycle in wireline networks reminiscent of, and perhaps more meaningful than, the one that occurred in the 1990’s.”</w:t>
      </w:r>
      <w:r w:rsidRPr="00655DF4">
        <w:rPr>
          <w:sz w:val="18"/>
          <w:szCs w:val="18"/>
        </w:rPr>
        <w:t xml:space="preserve"> </w:t>
      </w:r>
    </w:p>
    <w:p w14:paraId="141AECC2" w14:textId="77777777" w:rsidR="00655DF4" w:rsidRPr="00655DF4" w:rsidRDefault="00655DF4" w:rsidP="00655DF4">
      <w:pPr>
        <w:pStyle w:val="Default"/>
        <w:numPr>
          <w:ilvl w:val="2"/>
          <w:numId w:val="16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 w:rsidRPr="00655DF4">
        <w:rPr>
          <w:sz w:val="18"/>
          <w:szCs w:val="18"/>
        </w:rPr>
        <w:t xml:space="preserve">Companies like AT&amp;T have “hockey-sticked” their estimates higher, from serving 1.6mm fiber customers in 2015 to a goal of 14 million by 2019. </w:t>
      </w:r>
      <w:r>
        <w:rPr>
          <w:sz w:val="18"/>
          <w:szCs w:val="18"/>
        </w:rPr>
        <w:t>Relatively capex-unconstrained</w:t>
      </w:r>
      <w:r w:rsidRPr="00655DF4">
        <w:rPr>
          <w:sz w:val="18"/>
          <w:szCs w:val="18"/>
        </w:rPr>
        <w:t xml:space="preserve"> players like Google have entered the arena as well</w:t>
      </w:r>
      <w:r>
        <w:rPr>
          <w:sz w:val="18"/>
          <w:szCs w:val="18"/>
        </w:rPr>
        <w:t xml:space="preserve"> and are aggressively rolling out fiber nationwide</w:t>
      </w:r>
      <w:r w:rsidRPr="00655DF4">
        <w:rPr>
          <w:sz w:val="18"/>
          <w:szCs w:val="18"/>
        </w:rPr>
        <w:t>. Both</w:t>
      </w:r>
      <w:r>
        <w:rPr>
          <w:sz w:val="18"/>
          <w:szCs w:val="18"/>
        </w:rPr>
        <w:t xml:space="preserve"> COMM</w:t>
      </w:r>
      <w:r w:rsidRPr="00655DF4">
        <w:rPr>
          <w:sz w:val="18"/>
          <w:szCs w:val="18"/>
        </w:rPr>
        <w:t xml:space="preserve"> management and third-party publications beli</w:t>
      </w:r>
      <w:r>
        <w:rPr>
          <w:sz w:val="18"/>
          <w:szCs w:val="18"/>
        </w:rPr>
        <w:t>eve this market will grow in the high single-digits</w:t>
      </w:r>
      <w:r w:rsidRPr="00655DF4">
        <w:rPr>
          <w:sz w:val="18"/>
          <w:szCs w:val="18"/>
        </w:rPr>
        <w:t xml:space="preserve"> for the next several years. </w:t>
      </w:r>
    </w:p>
    <w:p w14:paraId="67F97B48" w14:textId="77777777" w:rsidR="00F65BBD" w:rsidRPr="00705B4C" w:rsidRDefault="00655DF4" w:rsidP="00F65BBD">
      <w:pPr>
        <w:pStyle w:val="Default"/>
        <w:numPr>
          <w:ilvl w:val="1"/>
          <w:numId w:val="16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 w:rsidRPr="00F65BBD">
        <w:rPr>
          <w:b/>
          <w:sz w:val="18"/>
          <w:szCs w:val="18"/>
        </w:rPr>
        <w:t xml:space="preserve">Even if COMM simply maintains Connectivity market share, the </w:t>
      </w:r>
      <w:r w:rsidR="00F65BBD">
        <w:rPr>
          <w:b/>
          <w:sz w:val="18"/>
          <w:szCs w:val="18"/>
        </w:rPr>
        <w:t xml:space="preserve">stock </w:t>
      </w:r>
      <w:r w:rsidRPr="00F65BBD">
        <w:rPr>
          <w:b/>
          <w:sz w:val="18"/>
          <w:szCs w:val="18"/>
        </w:rPr>
        <w:t>can deliver double-digit free cash flow growth in a weak wireless environment</w:t>
      </w:r>
      <w:r>
        <w:rPr>
          <w:sz w:val="18"/>
          <w:szCs w:val="18"/>
        </w:rPr>
        <w:t xml:space="preserve">. </w:t>
      </w:r>
    </w:p>
    <w:p w14:paraId="68FB6AD2" w14:textId="77777777" w:rsidR="00011FDC" w:rsidRPr="00011FDC" w:rsidRDefault="00011FDC" w:rsidP="00011FDC">
      <w:pPr>
        <w:jc w:val="both"/>
        <w:rPr>
          <w:rFonts w:cs="Times New Roman"/>
          <w:b/>
          <w:sz w:val="18"/>
          <w:szCs w:val="18"/>
          <w:u w:val="single"/>
        </w:rPr>
      </w:pPr>
      <w:r w:rsidRPr="00011FDC">
        <w:rPr>
          <w:rFonts w:cs="Times New Roman"/>
          <w:b/>
          <w:sz w:val="18"/>
          <w:szCs w:val="18"/>
          <w:u w:val="single"/>
        </w:rPr>
        <w:lastRenderedPageBreak/>
        <w:t>Key Investment Factors</w:t>
      </w:r>
    </w:p>
    <w:p w14:paraId="103DE930" w14:textId="77777777" w:rsidR="00777270" w:rsidRPr="00777270" w:rsidRDefault="00777270" w:rsidP="00011FDC">
      <w:pPr>
        <w:pStyle w:val="Default"/>
        <w:numPr>
          <w:ilvl w:val="0"/>
          <w:numId w:val="2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 w:rsidRPr="003D57AC">
        <w:rPr>
          <w:rFonts w:asciiTheme="minorHAnsi" w:hAnsiTheme="minorHAnsi"/>
          <w:b/>
          <w:bCs/>
          <w:sz w:val="18"/>
          <w:szCs w:val="18"/>
        </w:rPr>
        <w:t xml:space="preserve">CommScope enjoys a </w:t>
      </w:r>
      <w:r w:rsidR="00011FDC">
        <w:rPr>
          <w:rFonts w:asciiTheme="minorHAnsi" w:hAnsiTheme="minorHAnsi"/>
          <w:b/>
          <w:bCs/>
          <w:sz w:val="18"/>
          <w:szCs w:val="18"/>
        </w:rPr>
        <w:t xml:space="preserve">host of sustainable </w:t>
      </w:r>
      <w:r w:rsidR="00705B4C">
        <w:rPr>
          <w:rFonts w:asciiTheme="minorHAnsi" w:hAnsiTheme="minorHAnsi"/>
          <w:b/>
          <w:bCs/>
          <w:sz w:val="18"/>
          <w:szCs w:val="18"/>
        </w:rPr>
        <w:t>competitive advantages in both segments.</w:t>
      </w:r>
    </w:p>
    <w:p w14:paraId="32278352" w14:textId="77777777" w:rsidR="00705B4C" w:rsidRDefault="00777270" w:rsidP="008E52A7">
      <w:pPr>
        <w:pStyle w:val="Default"/>
        <w:numPr>
          <w:ilvl w:val="1"/>
          <w:numId w:val="2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 w:rsidRPr="003D57AC">
        <w:rPr>
          <w:rFonts w:asciiTheme="minorHAnsi" w:hAnsiTheme="minorHAnsi"/>
          <w:sz w:val="18"/>
          <w:szCs w:val="18"/>
        </w:rPr>
        <w:t xml:space="preserve">Barriers to entry are high due to incumbent scale, entrenched relationships with customers, </w:t>
      </w:r>
      <w:r>
        <w:rPr>
          <w:rFonts w:asciiTheme="minorHAnsi" w:hAnsiTheme="minorHAnsi"/>
          <w:sz w:val="18"/>
          <w:szCs w:val="18"/>
        </w:rPr>
        <w:t xml:space="preserve">mission-critical nature of projects, </w:t>
      </w:r>
      <w:r w:rsidRPr="003D57AC">
        <w:rPr>
          <w:rFonts w:asciiTheme="minorHAnsi" w:hAnsiTheme="minorHAnsi"/>
          <w:sz w:val="18"/>
          <w:szCs w:val="18"/>
        </w:rPr>
        <w:t xml:space="preserve">and </w:t>
      </w:r>
      <w:r w:rsidR="00CD5EB4">
        <w:rPr>
          <w:rFonts w:asciiTheme="minorHAnsi" w:hAnsiTheme="minorHAnsi"/>
          <w:sz w:val="18"/>
          <w:szCs w:val="18"/>
        </w:rPr>
        <w:t>intellectual property/patents</w:t>
      </w:r>
      <w:r w:rsidRPr="003D57AC">
        <w:rPr>
          <w:rFonts w:asciiTheme="minorHAnsi" w:hAnsiTheme="minorHAnsi"/>
          <w:sz w:val="18"/>
          <w:szCs w:val="18"/>
        </w:rPr>
        <w:t>.</w:t>
      </w:r>
      <w:r w:rsidR="00CD5EB4">
        <w:rPr>
          <w:rFonts w:asciiTheme="minorHAnsi" w:hAnsiTheme="minorHAnsi"/>
          <w:sz w:val="18"/>
          <w:szCs w:val="18"/>
        </w:rPr>
        <w:t xml:space="preserve"> </w:t>
      </w:r>
    </w:p>
    <w:p w14:paraId="30E5B310" w14:textId="77777777" w:rsidR="00F278E6" w:rsidRPr="00F278E6" w:rsidRDefault="00F278E6" w:rsidP="00F278E6">
      <w:pPr>
        <w:pStyle w:val="Default"/>
        <w:numPr>
          <w:ilvl w:val="1"/>
          <w:numId w:val="2"/>
        </w:numPr>
        <w:spacing w:after="30" w:line="259" w:lineRule="auto"/>
        <w:jc w:val="both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bCs/>
          <w:sz w:val="18"/>
          <w:szCs w:val="18"/>
        </w:rPr>
        <w:t>COMM m</w:t>
      </w:r>
      <w:r w:rsidRPr="00705B4C">
        <w:rPr>
          <w:rFonts w:asciiTheme="minorHAnsi" w:hAnsiTheme="minorHAnsi"/>
          <w:bCs/>
          <w:sz w:val="18"/>
          <w:szCs w:val="18"/>
        </w:rPr>
        <w:t>anagement</w:t>
      </w:r>
      <w:r w:rsidR="00F1309E">
        <w:rPr>
          <w:rFonts w:asciiTheme="minorHAnsi" w:hAnsiTheme="minorHAnsi"/>
          <w:bCs/>
          <w:sz w:val="18"/>
          <w:szCs w:val="18"/>
        </w:rPr>
        <w:t xml:space="preserve"> indicated in a phone call that</w:t>
      </w:r>
      <w:r w:rsidR="00855497">
        <w:rPr>
          <w:rFonts w:asciiTheme="minorHAnsi" w:hAnsiTheme="minorHAnsi"/>
          <w:bCs/>
          <w:sz w:val="18"/>
          <w:szCs w:val="18"/>
        </w:rPr>
        <w:t xml:space="preserve"> carrier</w:t>
      </w:r>
      <w:r>
        <w:rPr>
          <w:rFonts w:asciiTheme="minorHAnsi" w:hAnsiTheme="minorHAnsi"/>
          <w:bCs/>
          <w:sz w:val="18"/>
          <w:szCs w:val="18"/>
        </w:rPr>
        <w:t xml:space="preserve"> </w:t>
      </w:r>
      <w:r w:rsidRPr="00705B4C">
        <w:rPr>
          <w:rFonts w:asciiTheme="minorHAnsi" w:hAnsiTheme="minorHAnsi"/>
          <w:bCs/>
          <w:sz w:val="18"/>
          <w:szCs w:val="18"/>
        </w:rPr>
        <w:t>industry consolidation</w:t>
      </w:r>
      <w:r w:rsidR="00855497">
        <w:rPr>
          <w:rFonts w:asciiTheme="minorHAnsi" w:hAnsiTheme="minorHAnsi"/>
          <w:bCs/>
          <w:sz w:val="18"/>
          <w:szCs w:val="18"/>
        </w:rPr>
        <w:t xml:space="preserve"> is largely a positive for COMM rather than a negative</w:t>
      </w:r>
      <w:r w:rsidRPr="00705B4C">
        <w:rPr>
          <w:rFonts w:asciiTheme="minorHAnsi" w:hAnsiTheme="minorHAnsi"/>
          <w:bCs/>
          <w:sz w:val="18"/>
          <w:szCs w:val="18"/>
        </w:rPr>
        <w:t>. Many operators and cable MSO’s are posi</w:t>
      </w:r>
      <w:r>
        <w:rPr>
          <w:rFonts w:asciiTheme="minorHAnsi" w:hAnsiTheme="minorHAnsi"/>
          <w:bCs/>
          <w:sz w:val="18"/>
          <w:szCs w:val="18"/>
        </w:rPr>
        <w:t>tioning themselves for “Triple P</w:t>
      </w:r>
      <w:r w:rsidRPr="00705B4C">
        <w:rPr>
          <w:rFonts w:asciiTheme="minorHAnsi" w:hAnsiTheme="minorHAnsi"/>
          <w:bCs/>
          <w:sz w:val="18"/>
          <w:szCs w:val="18"/>
        </w:rPr>
        <w:t>lay” offerings and COMM is one of the only p</w:t>
      </w:r>
      <w:r>
        <w:rPr>
          <w:rFonts w:asciiTheme="minorHAnsi" w:hAnsiTheme="minorHAnsi"/>
          <w:bCs/>
          <w:sz w:val="18"/>
          <w:szCs w:val="18"/>
        </w:rPr>
        <w:t>la</w:t>
      </w:r>
      <w:r w:rsidR="00F1309E">
        <w:rPr>
          <w:rFonts w:asciiTheme="minorHAnsi" w:hAnsiTheme="minorHAnsi"/>
          <w:bCs/>
          <w:sz w:val="18"/>
          <w:szCs w:val="18"/>
        </w:rPr>
        <w:t>yers th</w:t>
      </w:r>
      <w:r w:rsidR="00855497">
        <w:rPr>
          <w:rFonts w:asciiTheme="minorHAnsi" w:hAnsiTheme="minorHAnsi"/>
          <w:bCs/>
          <w:sz w:val="18"/>
          <w:szCs w:val="18"/>
        </w:rPr>
        <w:t>at can quickly fulfill a</w:t>
      </w:r>
      <w:r w:rsidR="00F1309E">
        <w:rPr>
          <w:rFonts w:asciiTheme="minorHAnsi" w:hAnsiTheme="minorHAnsi"/>
          <w:bCs/>
          <w:sz w:val="18"/>
          <w:szCs w:val="18"/>
        </w:rPr>
        <w:t xml:space="preserve"> customized</w:t>
      </w:r>
      <w:r>
        <w:rPr>
          <w:rFonts w:asciiTheme="minorHAnsi" w:hAnsiTheme="minorHAnsi"/>
          <w:bCs/>
          <w:sz w:val="18"/>
          <w:szCs w:val="18"/>
        </w:rPr>
        <w:t xml:space="preserve"> order of AT&amp;T or Verizon’s magnitude.</w:t>
      </w:r>
    </w:p>
    <w:p w14:paraId="77133138" w14:textId="77777777" w:rsidR="00011FDC" w:rsidRDefault="00011FDC" w:rsidP="00705B4C">
      <w:pPr>
        <w:pStyle w:val="Default"/>
        <w:numPr>
          <w:ilvl w:val="1"/>
          <w:numId w:val="2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b/>
          <w:sz w:val="18"/>
          <w:szCs w:val="18"/>
        </w:rPr>
        <w:t>What would a new</w:t>
      </w:r>
      <w:r w:rsidR="009E6BD2">
        <w:rPr>
          <w:rFonts w:asciiTheme="minorHAnsi" w:hAnsiTheme="minorHAnsi"/>
          <w:b/>
          <w:sz w:val="18"/>
          <w:szCs w:val="18"/>
        </w:rPr>
        <w:t>,</w:t>
      </w:r>
      <w:r>
        <w:rPr>
          <w:rFonts w:asciiTheme="minorHAnsi" w:hAnsiTheme="minorHAnsi"/>
          <w:b/>
          <w:sz w:val="18"/>
          <w:szCs w:val="18"/>
        </w:rPr>
        <w:t xml:space="preserve"> subscale entrant have to do to compete?</w:t>
      </w:r>
      <w:r>
        <w:rPr>
          <w:rFonts w:asciiTheme="minorHAnsi" w:hAnsiTheme="minorHAnsi"/>
          <w:sz w:val="18"/>
          <w:szCs w:val="18"/>
        </w:rPr>
        <w:t xml:space="preserve"> </w:t>
      </w:r>
    </w:p>
    <w:p w14:paraId="36542B54" w14:textId="77777777" w:rsidR="00011FDC" w:rsidRDefault="00011FDC" w:rsidP="00011FDC">
      <w:pPr>
        <w:pStyle w:val="Default"/>
        <w:numPr>
          <w:ilvl w:val="2"/>
          <w:numId w:val="2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sz w:val="18"/>
          <w:szCs w:val="18"/>
        </w:rPr>
        <w:t xml:space="preserve">Offering a similar customizable set of solutions to COMM would require </w:t>
      </w:r>
      <w:r w:rsidR="00CD5EB4">
        <w:rPr>
          <w:rFonts w:asciiTheme="minorHAnsi" w:hAnsiTheme="minorHAnsi"/>
          <w:sz w:val="18"/>
          <w:szCs w:val="18"/>
        </w:rPr>
        <w:t xml:space="preserve">significant initial </w:t>
      </w:r>
      <w:r>
        <w:rPr>
          <w:rFonts w:asciiTheme="minorHAnsi" w:hAnsiTheme="minorHAnsi"/>
          <w:sz w:val="18"/>
          <w:szCs w:val="18"/>
        </w:rPr>
        <w:t>investments in both capex and working capital to construct manufacturing plants. However, without stable customer relationships and a reliable distribution network these under</w:t>
      </w:r>
      <w:r w:rsidR="00CD5EB4">
        <w:rPr>
          <w:rFonts w:asciiTheme="minorHAnsi" w:hAnsiTheme="minorHAnsi"/>
          <w:sz w:val="18"/>
          <w:szCs w:val="18"/>
        </w:rPr>
        <w:t>-utilized plants would weigh on profitability.</w:t>
      </w:r>
    </w:p>
    <w:p w14:paraId="560F0444" w14:textId="77777777" w:rsidR="00011FDC" w:rsidRDefault="00011FDC" w:rsidP="00011FDC">
      <w:pPr>
        <w:pStyle w:val="Default"/>
        <w:numPr>
          <w:ilvl w:val="2"/>
          <w:numId w:val="2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sz w:val="18"/>
          <w:szCs w:val="18"/>
        </w:rPr>
        <w:t xml:space="preserve">Bottlenecks also exist on the other end as finding and hiring trained installers for a product like fiber is slow and complicated. </w:t>
      </w:r>
      <w:r w:rsidRPr="00011FDC">
        <w:rPr>
          <w:rFonts w:asciiTheme="minorHAnsi" w:hAnsiTheme="minorHAnsi"/>
          <w:sz w:val="18"/>
          <w:szCs w:val="18"/>
        </w:rPr>
        <w:t>The “miniaturization” of equipment is crucial for installation as closer to the end-user as possible and is a CommScope specialty.</w:t>
      </w:r>
      <w:r w:rsidR="00705B4C" w:rsidRPr="00011FDC">
        <w:rPr>
          <w:rFonts w:asciiTheme="minorHAnsi" w:hAnsiTheme="minorHAnsi"/>
          <w:sz w:val="18"/>
          <w:szCs w:val="18"/>
        </w:rPr>
        <w:t xml:space="preserve"> </w:t>
      </w:r>
    </w:p>
    <w:p w14:paraId="19237AE0" w14:textId="77777777" w:rsidR="00777270" w:rsidRPr="00011FDC" w:rsidRDefault="00011FDC" w:rsidP="00011FDC">
      <w:pPr>
        <w:pStyle w:val="Default"/>
        <w:numPr>
          <w:ilvl w:val="2"/>
          <w:numId w:val="2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 w:rsidRPr="00011FDC">
        <w:rPr>
          <w:rFonts w:asciiTheme="minorHAnsi" w:hAnsiTheme="minorHAnsi"/>
          <w:sz w:val="18"/>
          <w:szCs w:val="18"/>
        </w:rPr>
        <w:t xml:space="preserve">Last, while customers tend to be price-insensitive, </w:t>
      </w:r>
      <w:r w:rsidR="00705B4C" w:rsidRPr="00011FDC">
        <w:rPr>
          <w:rFonts w:asciiTheme="minorHAnsi" w:hAnsiTheme="minorHAnsi"/>
          <w:sz w:val="18"/>
          <w:szCs w:val="18"/>
        </w:rPr>
        <w:t>COMM’s global presence adds to their economies of scale given access to low-cost materials and labor</w:t>
      </w:r>
      <w:r w:rsidR="009E6BD2">
        <w:rPr>
          <w:rFonts w:asciiTheme="minorHAnsi" w:hAnsiTheme="minorHAnsi"/>
          <w:sz w:val="18"/>
          <w:szCs w:val="18"/>
        </w:rPr>
        <w:t xml:space="preserve"> and allows them to pass savings on to the client</w:t>
      </w:r>
      <w:r w:rsidRPr="00011FDC">
        <w:rPr>
          <w:rFonts w:asciiTheme="minorHAnsi" w:hAnsiTheme="minorHAnsi"/>
          <w:sz w:val="18"/>
          <w:szCs w:val="18"/>
        </w:rPr>
        <w:t xml:space="preserve">. </w:t>
      </w:r>
      <w:r w:rsidR="009E6BD2">
        <w:rPr>
          <w:rFonts w:asciiTheme="minorHAnsi" w:hAnsiTheme="minorHAnsi"/>
          <w:sz w:val="18"/>
          <w:szCs w:val="18"/>
        </w:rPr>
        <w:t>Any price increases passed on free</w:t>
      </w:r>
      <w:r w:rsidR="00705B4C" w:rsidRPr="00011FDC">
        <w:rPr>
          <w:rFonts w:asciiTheme="minorHAnsi" w:hAnsiTheme="minorHAnsi"/>
          <w:sz w:val="18"/>
          <w:szCs w:val="18"/>
        </w:rPr>
        <w:t xml:space="preserve"> up excess</w:t>
      </w:r>
      <w:r w:rsidR="009E6BD2">
        <w:rPr>
          <w:rFonts w:asciiTheme="minorHAnsi" w:hAnsiTheme="minorHAnsi"/>
          <w:sz w:val="18"/>
          <w:szCs w:val="18"/>
        </w:rPr>
        <w:t xml:space="preserve"> capital for COMM to invest in R&amp;D or bolt-on M&amp;A, widening their moat.</w:t>
      </w:r>
    </w:p>
    <w:p w14:paraId="012D9282" w14:textId="77777777" w:rsidR="00E2751C" w:rsidRPr="00705B4C" w:rsidRDefault="00E2751C" w:rsidP="00E2751C">
      <w:pPr>
        <w:pStyle w:val="Default"/>
        <w:spacing w:line="259" w:lineRule="auto"/>
        <w:ind w:left="1440"/>
        <w:jc w:val="both"/>
        <w:rPr>
          <w:rFonts w:asciiTheme="minorHAnsi" w:hAnsiTheme="minorHAnsi"/>
          <w:sz w:val="18"/>
          <w:szCs w:val="18"/>
        </w:rPr>
      </w:pPr>
    </w:p>
    <w:p w14:paraId="4C5A425E" w14:textId="77777777" w:rsidR="00E2751C" w:rsidRPr="00F278E6" w:rsidRDefault="000B6EE5" w:rsidP="00042C25">
      <w:pPr>
        <w:pStyle w:val="Default"/>
        <w:spacing w:after="30" w:line="259" w:lineRule="auto"/>
        <w:ind w:left="720"/>
        <w:jc w:val="center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noProof/>
          <w:sz w:val="18"/>
          <w:szCs w:val="18"/>
        </w:rPr>
        <w:drawing>
          <wp:inline distT="0" distB="0" distL="0" distR="0" wp14:anchorId="2AC0DF9D" wp14:editId="444F5530">
            <wp:extent cx="4067770" cy="2766767"/>
            <wp:effectExtent l="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8791" cy="278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0F262" w14:textId="77777777" w:rsidR="002E6F93" w:rsidRDefault="00705B4C" w:rsidP="00042C25">
      <w:pPr>
        <w:pStyle w:val="Default"/>
        <w:numPr>
          <w:ilvl w:val="1"/>
          <w:numId w:val="2"/>
        </w:numPr>
        <w:spacing w:after="30" w:line="259" w:lineRule="auto"/>
        <w:jc w:val="both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b/>
          <w:bCs/>
          <w:sz w:val="18"/>
          <w:szCs w:val="18"/>
        </w:rPr>
        <w:t>These scale advantages have led to an oligopoly market structure</w:t>
      </w:r>
      <w:r w:rsidRPr="003D57AC">
        <w:rPr>
          <w:rFonts w:asciiTheme="minorHAnsi" w:hAnsiTheme="minorHAnsi"/>
          <w:b/>
          <w:bCs/>
          <w:sz w:val="18"/>
          <w:szCs w:val="18"/>
        </w:rPr>
        <w:t xml:space="preserve">. </w:t>
      </w:r>
      <w:r>
        <w:rPr>
          <w:rFonts w:asciiTheme="minorHAnsi" w:hAnsiTheme="minorHAnsi"/>
          <w:sz w:val="18"/>
          <w:szCs w:val="18"/>
        </w:rPr>
        <w:t>COMM has one</w:t>
      </w:r>
      <w:r w:rsidRPr="003D57AC">
        <w:rPr>
          <w:rFonts w:asciiTheme="minorHAnsi" w:hAnsiTheme="minorHAnsi"/>
          <w:sz w:val="18"/>
          <w:szCs w:val="18"/>
        </w:rPr>
        <w:t xml:space="preserve"> </w:t>
      </w:r>
      <w:r>
        <w:rPr>
          <w:rFonts w:asciiTheme="minorHAnsi" w:hAnsiTheme="minorHAnsi"/>
          <w:sz w:val="18"/>
          <w:szCs w:val="18"/>
        </w:rPr>
        <w:t xml:space="preserve">notable </w:t>
      </w:r>
      <w:r w:rsidRPr="003D57AC">
        <w:rPr>
          <w:rFonts w:asciiTheme="minorHAnsi" w:hAnsiTheme="minorHAnsi"/>
          <w:sz w:val="18"/>
          <w:szCs w:val="18"/>
        </w:rPr>
        <w:t>competitor in Germany</w:t>
      </w:r>
      <w:r>
        <w:rPr>
          <w:rFonts w:asciiTheme="minorHAnsi" w:hAnsiTheme="minorHAnsi"/>
          <w:sz w:val="18"/>
          <w:szCs w:val="18"/>
        </w:rPr>
        <w:t xml:space="preserve"> </w:t>
      </w:r>
      <w:r w:rsidR="00042C25">
        <w:rPr>
          <w:rFonts w:asciiTheme="minorHAnsi" w:hAnsiTheme="minorHAnsi"/>
          <w:sz w:val="18"/>
          <w:szCs w:val="18"/>
        </w:rPr>
        <w:t xml:space="preserve">(Kathrein) </w:t>
      </w:r>
      <w:r>
        <w:rPr>
          <w:rFonts w:asciiTheme="minorHAnsi" w:hAnsiTheme="minorHAnsi"/>
          <w:sz w:val="18"/>
          <w:szCs w:val="18"/>
        </w:rPr>
        <w:t xml:space="preserve">with the same </w:t>
      </w:r>
      <w:r w:rsidR="00042C25">
        <w:rPr>
          <w:rFonts w:asciiTheme="minorHAnsi" w:hAnsiTheme="minorHAnsi"/>
          <w:sz w:val="18"/>
          <w:szCs w:val="18"/>
        </w:rPr>
        <w:t>breadth of products.</w:t>
      </w:r>
      <w:r>
        <w:rPr>
          <w:rFonts w:asciiTheme="minorHAnsi" w:hAnsiTheme="minorHAnsi"/>
          <w:sz w:val="18"/>
          <w:szCs w:val="18"/>
        </w:rPr>
        <w:t xml:space="preserve"> Outside of that, the industry landscape is largely barren;</w:t>
      </w:r>
      <w:r w:rsidRPr="003D57AC">
        <w:rPr>
          <w:rFonts w:asciiTheme="minorHAnsi" w:hAnsiTheme="minorHAnsi"/>
          <w:sz w:val="18"/>
          <w:szCs w:val="18"/>
        </w:rPr>
        <w:t xml:space="preserve"> Huawei is anothe</w:t>
      </w:r>
      <w:r w:rsidR="00042C25">
        <w:rPr>
          <w:rFonts w:asciiTheme="minorHAnsi" w:hAnsiTheme="minorHAnsi"/>
          <w:sz w:val="18"/>
          <w:szCs w:val="18"/>
        </w:rPr>
        <w:t>r competitor but US telcos are</w:t>
      </w:r>
      <w:r w:rsidRPr="003D57AC">
        <w:rPr>
          <w:rFonts w:asciiTheme="minorHAnsi" w:hAnsiTheme="minorHAnsi"/>
          <w:sz w:val="18"/>
          <w:szCs w:val="18"/>
        </w:rPr>
        <w:t xml:space="preserve"> skeptical of trusting missio</w:t>
      </w:r>
      <w:r>
        <w:rPr>
          <w:rFonts w:asciiTheme="minorHAnsi" w:hAnsiTheme="minorHAnsi"/>
          <w:sz w:val="18"/>
          <w:szCs w:val="18"/>
        </w:rPr>
        <w:t xml:space="preserve">n-critical data to the Chinese despite lower </w:t>
      </w:r>
      <w:r w:rsidR="00042C25">
        <w:rPr>
          <w:rFonts w:asciiTheme="minorHAnsi" w:hAnsiTheme="minorHAnsi"/>
          <w:sz w:val="18"/>
          <w:szCs w:val="18"/>
        </w:rPr>
        <w:t>prices.</w:t>
      </w:r>
    </w:p>
    <w:p w14:paraId="484F5D90" w14:textId="77777777" w:rsidR="00042C25" w:rsidRPr="00042C25" w:rsidRDefault="00042C25" w:rsidP="00042C25">
      <w:pPr>
        <w:pStyle w:val="Default"/>
        <w:spacing w:after="30" w:line="259" w:lineRule="auto"/>
        <w:ind w:left="1440"/>
        <w:jc w:val="both"/>
        <w:rPr>
          <w:rFonts w:asciiTheme="minorHAnsi" w:hAnsiTheme="minorHAnsi"/>
          <w:sz w:val="18"/>
          <w:szCs w:val="18"/>
        </w:rPr>
      </w:pPr>
    </w:p>
    <w:p w14:paraId="27C52D7D" w14:textId="77777777" w:rsidR="009B3472" w:rsidRDefault="001D2A2B" w:rsidP="009B3472">
      <w:pPr>
        <w:pStyle w:val="Default"/>
        <w:numPr>
          <w:ilvl w:val="0"/>
          <w:numId w:val="2"/>
        </w:numPr>
        <w:spacing w:line="259" w:lineRule="auto"/>
        <w:jc w:val="both"/>
        <w:rPr>
          <w:rFonts w:asciiTheme="minorHAnsi" w:hAnsiTheme="minorHAnsi"/>
          <w:b/>
          <w:sz w:val="18"/>
          <w:szCs w:val="18"/>
        </w:rPr>
      </w:pPr>
      <w:r>
        <w:rPr>
          <w:rFonts w:asciiTheme="minorHAnsi" w:hAnsiTheme="minorHAnsi"/>
          <w:b/>
          <w:sz w:val="18"/>
          <w:szCs w:val="18"/>
        </w:rPr>
        <w:t>Transformative M&amp;A</w:t>
      </w:r>
      <w:r w:rsidR="00D4231D">
        <w:rPr>
          <w:rFonts w:asciiTheme="minorHAnsi" w:hAnsiTheme="minorHAnsi"/>
          <w:b/>
          <w:sz w:val="18"/>
          <w:szCs w:val="18"/>
        </w:rPr>
        <w:t xml:space="preserve"> has masked the</w:t>
      </w:r>
      <w:r>
        <w:rPr>
          <w:rFonts w:asciiTheme="minorHAnsi" w:hAnsiTheme="minorHAnsi"/>
          <w:b/>
          <w:sz w:val="18"/>
          <w:szCs w:val="18"/>
        </w:rPr>
        <w:t xml:space="preserve"> earnings power of </w:t>
      </w:r>
      <w:r w:rsidR="00D4231D">
        <w:rPr>
          <w:rFonts w:asciiTheme="minorHAnsi" w:hAnsiTheme="minorHAnsi"/>
          <w:b/>
          <w:sz w:val="18"/>
          <w:szCs w:val="18"/>
        </w:rPr>
        <w:t xml:space="preserve">the combined </w:t>
      </w:r>
      <w:r>
        <w:rPr>
          <w:rFonts w:asciiTheme="minorHAnsi" w:hAnsiTheme="minorHAnsi"/>
          <w:b/>
          <w:sz w:val="18"/>
          <w:szCs w:val="18"/>
        </w:rPr>
        <w:t>entity</w:t>
      </w:r>
      <w:r w:rsidR="00452D23">
        <w:rPr>
          <w:rFonts w:asciiTheme="minorHAnsi" w:hAnsiTheme="minorHAnsi"/>
          <w:b/>
          <w:sz w:val="18"/>
          <w:szCs w:val="18"/>
        </w:rPr>
        <w:t xml:space="preserve"> and COMM’s</w:t>
      </w:r>
      <w:r w:rsidR="00F2054D">
        <w:rPr>
          <w:rFonts w:asciiTheme="minorHAnsi" w:hAnsiTheme="minorHAnsi"/>
          <w:b/>
          <w:sz w:val="18"/>
          <w:szCs w:val="18"/>
        </w:rPr>
        <w:t xml:space="preserve"> experienced</w:t>
      </w:r>
      <w:r w:rsidR="00452D23">
        <w:rPr>
          <w:rFonts w:asciiTheme="minorHAnsi" w:hAnsiTheme="minorHAnsi"/>
          <w:b/>
          <w:sz w:val="18"/>
          <w:szCs w:val="18"/>
        </w:rPr>
        <w:t xml:space="preserve"> management team </w:t>
      </w:r>
      <w:r w:rsidR="00F2054D">
        <w:rPr>
          <w:rFonts w:asciiTheme="minorHAnsi" w:hAnsiTheme="minorHAnsi"/>
          <w:b/>
          <w:sz w:val="18"/>
          <w:szCs w:val="18"/>
        </w:rPr>
        <w:t xml:space="preserve">(25 years on average) </w:t>
      </w:r>
      <w:r w:rsidR="00452D23">
        <w:rPr>
          <w:rFonts w:asciiTheme="minorHAnsi" w:hAnsiTheme="minorHAnsi"/>
          <w:b/>
          <w:sz w:val="18"/>
          <w:szCs w:val="18"/>
        </w:rPr>
        <w:t>is well-equipped to deliver synergies in excess of guidance</w:t>
      </w:r>
      <w:r>
        <w:rPr>
          <w:rFonts w:asciiTheme="minorHAnsi" w:hAnsiTheme="minorHAnsi"/>
          <w:b/>
          <w:sz w:val="18"/>
          <w:szCs w:val="18"/>
        </w:rPr>
        <w:t>.</w:t>
      </w:r>
      <w:r w:rsidR="00F24BA2">
        <w:rPr>
          <w:rFonts w:asciiTheme="minorHAnsi" w:hAnsiTheme="minorHAnsi"/>
          <w:b/>
          <w:sz w:val="18"/>
          <w:szCs w:val="18"/>
        </w:rPr>
        <w:t xml:space="preserve"> </w:t>
      </w:r>
      <w:r w:rsidR="003F36FB">
        <w:rPr>
          <w:rFonts w:asciiTheme="minorHAnsi" w:hAnsiTheme="minorHAnsi"/>
          <w:b/>
          <w:sz w:val="18"/>
          <w:szCs w:val="18"/>
        </w:rPr>
        <w:t xml:space="preserve"> </w:t>
      </w:r>
    </w:p>
    <w:p w14:paraId="526ED586" w14:textId="77777777" w:rsidR="002E6F93" w:rsidRDefault="00F2054D" w:rsidP="002E6F93">
      <w:pPr>
        <w:pStyle w:val="Default"/>
        <w:numPr>
          <w:ilvl w:val="1"/>
          <w:numId w:val="2"/>
        </w:numPr>
        <w:spacing w:line="259" w:lineRule="auto"/>
        <w:jc w:val="both"/>
        <w:rPr>
          <w:rFonts w:asciiTheme="minorHAnsi" w:hAnsiTheme="minorHAnsi"/>
          <w:b/>
          <w:sz w:val="18"/>
          <w:szCs w:val="18"/>
        </w:rPr>
      </w:pPr>
      <w:r w:rsidRPr="009B3472">
        <w:rPr>
          <w:rFonts w:asciiTheme="minorHAnsi" w:hAnsiTheme="minorHAnsi"/>
          <w:sz w:val="18"/>
          <w:szCs w:val="18"/>
        </w:rPr>
        <w:t>CommScope’s management has primarily grown the business through M&amp;A and is no stranger t</w:t>
      </w:r>
      <w:r w:rsidR="009B3472">
        <w:rPr>
          <w:rFonts w:asciiTheme="minorHAnsi" w:hAnsiTheme="minorHAnsi"/>
          <w:sz w:val="18"/>
          <w:szCs w:val="18"/>
        </w:rPr>
        <w:t>o large-scale integration.</w:t>
      </w:r>
      <w:r w:rsidR="009B3472">
        <w:rPr>
          <w:rFonts w:asciiTheme="minorHAnsi" w:hAnsiTheme="minorHAnsi"/>
          <w:b/>
          <w:sz w:val="18"/>
          <w:szCs w:val="18"/>
        </w:rPr>
        <w:t xml:space="preserve"> </w:t>
      </w:r>
      <w:r w:rsidR="009B3472">
        <w:rPr>
          <w:rFonts w:asciiTheme="minorHAnsi" w:hAnsiTheme="minorHAnsi"/>
          <w:sz w:val="18"/>
          <w:szCs w:val="18"/>
        </w:rPr>
        <w:t xml:space="preserve">The balance sheet’s ability to digest such large acquisitions </w:t>
      </w:r>
      <w:r w:rsidR="00886D8B" w:rsidRPr="009B3472">
        <w:rPr>
          <w:rFonts w:asciiTheme="minorHAnsi" w:hAnsiTheme="minorHAnsi"/>
          <w:sz w:val="18"/>
          <w:szCs w:val="18"/>
        </w:rPr>
        <w:t>is a testament t</w:t>
      </w:r>
      <w:r w:rsidR="009B3472">
        <w:rPr>
          <w:rFonts w:asciiTheme="minorHAnsi" w:hAnsiTheme="minorHAnsi"/>
          <w:sz w:val="18"/>
          <w:szCs w:val="18"/>
        </w:rPr>
        <w:t xml:space="preserve">o the stability of the business </w:t>
      </w:r>
      <w:r w:rsidR="00886D8B" w:rsidRPr="009B3472">
        <w:rPr>
          <w:rFonts w:asciiTheme="minorHAnsi" w:hAnsiTheme="minorHAnsi"/>
          <w:sz w:val="18"/>
          <w:szCs w:val="18"/>
        </w:rPr>
        <w:t>– m</w:t>
      </w:r>
      <w:r w:rsidR="009B3472">
        <w:rPr>
          <w:rFonts w:asciiTheme="minorHAnsi" w:hAnsiTheme="minorHAnsi"/>
          <w:sz w:val="18"/>
          <w:szCs w:val="18"/>
        </w:rPr>
        <w:t xml:space="preserve">ostly recently, COMM was taken private </w:t>
      </w:r>
      <w:r w:rsidR="00886D8B" w:rsidRPr="009B3472">
        <w:rPr>
          <w:rFonts w:asciiTheme="minorHAnsi" w:hAnsiTheme="minorHAnsi"/>
          <w:sz w:val="18"/>
          <w:szCs w:val="18"/>
        </w:rPr>
        <w:t>in 2011 by Carlyle with five</w:t>
      </w:r>
      <w:r w:rsidR="009B3472">
        <w:rPr>
          <w:rFonts w:asciiTheme="minorHAnsi" w:hAnsiTheme="minorHAnsi"/>
          <w:sz w:val="18"/>
          <w:szCs w:val="18"/>
        </w:rPr>
        <w:t xml:space="preserve"> turns of debt before being re-IPOed</w:t>
      </w:r>
      <w:r w:rsidR="00886D8B" w:rsidRPr="009B3472">
        <w:rPr>
          <w:rFonts w:asciiTheme="minorHAnsi" w:hAnsiTheme="minorHAnsi"/>
          <w:sz w:val="18"/>
          <w:szCs w:val="18"/>
        </w:rPr>
        <w:t xml:space="preserve"> in late 2013. </w:t>
      </w:r>
    </w:p>
    <w:p w14:paraId="0102499B" w14:textId="77777777" w:rsidR="00F1309E" w:rsidRDefault="00E56E74" w:rsidP="00F1309E">
      <w:pPr>
        <w:pStyle w:val="Default"/>
        <w:numPr>
          <w:ilvl w:val="1"/>
          <w:numId w:val="2"/>
        </w:numPr>
        <w:spacing w:line="259" w:lineRule="auto"/>
        <w:jc w:val="both"/>
        <w:rPr>
          <w:rFonts w:asciiTheme="minorHAnsi" w:hAnsiTheme="minorHAnsi"/>
          <w:b/>
          <w:sz w:val="18"/>
          <w:szCs w:val="18"/>
        </w:rPr>
      </w:pPr>
      <w:r w:rsidRPr="002E6F93">
        <w:rPr>
          <w:rFonts w:asciiTheme="minorHAnsi" w:hAnsiTheme="minorHAnsi"/>
          <w:b/>
          <w:sz w:val="18"/>
          <w:szCs w:val="18"/>
        </w:rPr>
        <w:t xml:space="preserve">Over the years, </w:t>
      </w:r>
      <w:r w:rsidR="00886D8B" w:rsidRPr="002E6F93">
        <w:rPr>
          <w:rFonts w:asciiTheme="minorHAnsi" w:hAnsiTheme="minorHAnsi"/>
          <w:b/>
          <w:sz w:val="18"/>
          <w:szCs w:val="18"/>
        </w:rPr>
        <w:t>COMM’s management team has</w:t>
      </w:r>
      <w:r w:rsidRPr="002E6F93">
        <w:rPr>
          <w:rFonts w:asciiTheme="minorHAnsi" w:hAnsiTheme="minorHAnsi"/>
          <w:b/>
          <w:sz w:val="18"/>
          <w:szCs w:val="18"/>
        </w:rPr>
        <w:t xml:space="preserve"> developed a reputation for under-promising and over-delivering</w:t>
      </w:r>
      <w:r w:rsidR="00886D8B" w:rsidRPr="002E6F93">
        <w:rPr>
          <w:rFonts w:asciiTheme="minorHAnsi" w:hAnsiTheme="minorHAnsi"/>
          <w:b/>
          <w:sz w:val="18"/>
          <w:szCs w:val="18"/>
        </w:rPr>
        <w:t xml:space="preserve"> on synergies</w:t>
      </w:r>
      <w:r w:rsidRPr="002E6F93">
        <w:rPr>
          <w:rFonts w:asciiTheme="minorHAnsi" w:hAnsiTheme="minorHAnsi"/>
          <w:b/>
          <w:sz w:val="18"/>
          <w:szCs w:val="18"/>
        </w:rPr>
        <w:t>, most notabl</w:t>
      </w:r>
      <w:r w:rsidR="000A43E2" w:rsidRPr="002E6F93">
        <w:rPr>
          <w:rFonts w:asciiTheme="minorHAnsi" w:hAnsiTheme="minorHAnsi"/>
          <w:b/>
          <w:sz w:val="18"/>
          <w:szCs w:val="18"/>
        </w:rPr>
        <w:t>y</w:t>
      </w:r>
      <w:r w:rsidRPr="002E6F93">
        <w:rPr>
          <w:rFonts w:asciiTheme="minorHAnsi" w:hAnsiTheme="minorHAnsi"/>
          <w:b/>
          <w:sz w:val="18"/>
          <w:szCs w:val="18"/>
        </w:rPr>
        <w:t xml:space="preserve"> on the Andrew deal in 2007 and Avaya’s Connectivity segment in 2004.</w:t>
      </w:r>
    </w:p>
    <w:p w14:paraId="4FCE5D34" w14:textId="77777777" w:rsidR="00F1309E" w:rsidRDefault="00DF7676" w:rsidP="00F1309E">
      <w:pPr>
        <w:pStyle w:val="Default"/>
        <w:numPr>
          <w:ilvl w:val="2"/>
          <w:numId w:val="2"/>
        </w:numPr>
        <w:spacing w:line="259" w:lineRule="auto"/>
        <w:jc w:val="both"/>
        <w:rPr>
          <w:rFonts w:asciiTheme="minorHAnsi" w:hAnsiTheme="minorHAnsi"/>
          <w:b/>
          <w:sz w:val="18"/>
          <w:szCs w:val="18"/>
        </w:rPr>
      </w:pPr>
      <w:r w:rsidRPr="00F1309E">
        <w:rPr>
          <w:rFonts w:asciiTheme="minorHAnsi" w:hAnsiTheme="minorHAnsi"/>
          <w:sz w:val="18"/>
          <w:szCs w:val="18"/>
        </w:rPr>
        <w:t>COMM’s synergy capture has historically been based on a combination of scale, exiting unprofitable product lines/geographies, simplifying ERP systems, and layering in price increases wherever possible. Management has stated they target 31 different synergy areas but does not list out each one individually.</w:t>
      </w:r>
    </w:p>
    <w:p w14:paraId="3ADA7FF0" w14:textId="77777777" w:rsidR="00F1309E" w:rsidRPr="00F1309E" w:rsidRDefault="00F2054D" w:rsidP="00F1309E">
      <w:pPr>
        <w:pStyle w:val="Default"/>
        <w:numPr>
          <w:ilvl w:val="1"/>
          <w:numId w:val="2"/>
        </w:numPr>
        <w:spacing w:line="259" w:lineRule="auto"/>
        <w:jc w:val="both"/>
        <w:rPr>
          <w:rFonts w:asciiTheme="minorHAnsi" w:hAnsiTheme="minorHAnsi"/>
          <w:b/>
          <w:sz w:val="18"/>
          <w:szCs w:val="18"/>
        </w:rPr>
      </w:pPr>
      <w:r w:rsidRPr="00F1309E">
        <w:rPr>
          <w:rFonts w:asciiTheme="minorHAnsi" w:hAnsiTheme="minorHAnsi"/>
          <w:sz w:val="18"/>
          <w:szCs w:val="18"/>
        </w:rPr>
        <w:t>In 2007, COMM paid $2.6B (90% cash) for Andrew</w:t>
      </w:r>
      <w:r w:rsidR="00E56E74" w:rsidRPr="00F1309E">
        <w:rPr>
          <w:rFonts w:asciiTheme="minorHAnsi" w:hAnsiTheme="minorHAnsi"/>
          <w:sz w:val="18"/>
          <w:szCs w:val="18"/>
        </w:rPr>
        <w:t xml:space="preserve"> Corp, which </w:t>
      </w:r>
      <w:r w:rsidRPr="00F1309E">
        <w:rPr>
          <w:rFonts w:asciiTheme="minorHAnsi" w:hAnsiTheme="minorHAnsi"/>
          <w:sz w:val="18"/>
          <w:szCs w:val="18"/>
        </w:rPr>
        <w:t>now comprises their wireless segment.</w:t>
      </w:r>
      <w:r w:rsidR="00E56E74" w:rsidRPr="00F1309E">
        <w:rPr>
          <w:rFonts w:asciiTheme="minorHAnsi" w:hAnsiTheme="minorHAnsi"/>
          <w:sz w:val="18"/>
          <w:szCs w:val="18"/>
        </w:rPr>
        <w:t xml:space="preserve"> Their original synergy target was $90-100m which was then raised to $115m in 2008 – an estimate management exceeded again in 2009. </w:t>
      </w:r>
    </w:p>
    <w:p w14:paraId="6B6AFCA4" w14:textId="77777777" w:rsidR="00F1309E" w:rsidRDefault="00E56E74" w:rsidP="00F1309E">
      <w:pPr>
        <w:pStyle w:val="Default"/>
        <w:numPr>
          <w:ilvl w:val="2"/>
          <w:numId w:val="2"/>
        </w:numPr>
        <w:spacing w:line="259" w:lineRule="auto"/>
        <w:jc w:val="both"/>
        <w:rPr>
          <w:rFonts w:asciiTheme="minorHAnsi" w:hAnsiTheme="minorHAnsi"/>
          <w:b/>
          <w:sz w:val="18"/>
          <w:szCs w:val="18"/>
        </w:rPr>
      </w:pPr>
      <w:r w:rsidRPr="00F1309E">
        <w:rPr>
          <w:rFonts w:asciiTheme="minorHAnsi" w:hAnsiTheme="minorHAnsi"/>
          <w:b/>
          <w:sz w:val="18"/>
          <w:szCs w:val="18"/>
        </w:rPr>
        <w:t>When the a</w:t>
      </w:r>
      <w:r w:rsidR="00DF7676" w:rsidRPr="00F1309E">
        <w:rPr>
          <w:rFonts w:asciiTheme="minorHAnsi" w:hAnsiTheme="minorHAnsi"/>
          <w:b/>
          <w:sz w:val="18"/>
          <w:szCs w:val="18"/>
        </w:rPr>
        <w:t xml:space="preserve">cquisition </w:t>
      </w:r>
      <w:r w:rsidR="00F1309E">
        <w:rPr>
          <w:rFonts w:asciiTheme="minorHAnsi" w:hAnsiTheme="minorHAnsi"/>
          <w:b/>
          <w:sz w:val="18"/>
          <w:szCs w:val="18"/>
        </w:rPr>
        <w:t>was fully integrated in 2010,</w:t>
      </w:r>
      <w:r w:rsidRPr="00F1309E">
        <w:rPr>
          <w:rFonts w:asciiTheme="minorHAnsi" w:hAnsiTheme="minorHAnsi"/>
          <w:b/>
          <w:sz w:val="18"/>
          <w:szCs w:val="18"/>
        </w:rPr>
        <w:t xml:space="preserve"> COMM had topped</w:t>
      </w:r>
      <w:r w:rsidR="00F1309E">
        <w:rPr>
          <w:rFonts w:asciiTheme="minorHAnsi" w:hAnsiTheme="minorHAnsi"/>
          <w:b/>
          <w:sz w:val="18"/>
          <w:szCs w:val="18"/>
        </w:rPr>
        <w:t xml:space="preserve"> their original synergy guide</w:t>
      </w:r>
      <w:r w:rsidR="000A43E2" w:rsidRPr="00F1309E">
        <w:rPr>
          <w:rFonts w:asciiTheme="minorHAnsi" w:hAnsiTheme="minorHAnsi"/>
          <w:b/>
          <w:sz w:val="18"/>
          <w:szCs w:val="18"/>
        </w:rPr>
        <w:t xml:space="preserve"> by ~</w:t>
      </w:r>
      <w:r w:rsidRPr="00F1309E">
        <w:rPr>
          <w:rFonts w:asciiTheme="minorHAnsi" w:hAnsiTheme="minorHAnsi"/>
          <w:b/>
          <w:sz w:val="18"/>
          <w:szCs w:val="18"/>
        </w:rPr>
        <w:t xml:space="preserve">30%. </w:t>
      </w:r>
    </w:p>
    <w:p w14:paraId="026B1359" w14:textId="77777777" w:rsidR="00F1309E" w:rsidRPr="00F1309E" w:rsidRDefault="000A43E2" w:rsidP="00F1309E">
      <w:pPr>
        <w:pStyle w:val="Default"/>
        <w:numPr>
          <w:ilvl w:val="1"/>
          <w:numId w:val="2"/>
        </w:numPr>
        <w:spacing w:line="259" w:lineRule="auto"/>
        <w:jc w:val="both"/>
        <w:rPr>
          <w:rFonts w:asciiTheme="minorHAnsi" w:hAnsiTheme="minorHAnsi"/>
          <w:b/>
          <w:sz w:val="18"/>
          <w:szCs w:val="18"/>
        </w:rPr>
      </w:pPr>
      <w:r w:rsidRPr="00F1309E">
        <w:rPr>
          <w:rFonts w:asciiTheme="minorHAnsi" w:hAnsiTheme="minorHAnsi"/>
          <w:sz w:val="18"/>
          <w:szCs w:val="18"/>
        </w:rPr>
        <w:lastRenderedPageBreak/>
        <w:t xml:space="preserve">A similar scenario </w:t>
      </w:r>
      <w:r w:rsidR="00E56E74" w:rsidRPr="00F1309E">
        <w:rPr>
          <w:rFonts w:asciiTheme="minorHAnsi" w:hAnsiTheme="minorHAnsi"/>
          <w:sz w:val="18"/>
          <w:szCs w:val="18"/>
        </w:rPr>
        <w:t>played out with the 2004 acquisition of Avaya’s connectivity business for $283m. While the scale of the acquisition was smaller, it doubled the firm’s revenues from $550m to over $1 billion.</w:t>
      </w:r>
      <w:r w:rsidRPr="00F1309E">
        <w:rPr>
          <w:rFonts w:asciiTheme="minorHAnsi" w:hAnsiTheme="minorHAnsi"/>
          <w:sz w:val="18"/>
          <w:szCs w:val="18"/>
        </w:rPr>
        <w:t xml:space="preserve"> </w:t>
      </w:r>
    </w:p>
    <w:p w14:paraId="60D1E2DF" w14:textId="77777777" w:rsidR="00F1309E" w:rsidRDefault="000A43E2" w:rsidP="00F1309E">
      <w:pPr>
        <w:pStyle w:val="Default"/>
        <w:numPr>
          <w:ilvl w:val="2"/>
          <w:numId w:val="2"/>
        </w:numPr>
        <w:spacing w:line="259" w:lineRule="auto"/>
        <w:jc w:val="both"/>
        <w:rPr>
          <w:rFonts w:asciiTheme="minorHAnsi" w:hAnsiTheme="minorHAnsi"/>
          <w:b/>
          <w:sz w:val="18"/>
          <w:szCs w:val="18"/>
        </w:rPr>
      </w:pPr>
      <w:r w:rsidRPr="00F1309E">
        <w:rPr>
          <w:rFonts w:asciiTheme="minorHAnsi" w:hAnsiTheme="minorHAnsi"/>
          <w:b/>
          <w:sz w:val="18"/>
          <w:szCs w:val="18"/>
        </w:rPr>
        <w:t>From 2004 to 2007, consolidated operating margins expanded from 4.4% to 14.9%, or 1050 bps.</w:t>
      </w:r>
    </w:p>
    <w:p w14:paraId="6EF95EED" w14:textId="77777777" w:rsidR="00CD0E0E" w:rsidRDefault="00A32866" w:rsidP="00A32866">
      <w:pPr>
        <w:pStyle w:val="Default"/>
        <w:spacing w:line="259" w:lineRule="auto"/>
        <w:ind w:left="1800"/>
        <w:jc w:val="center"/>
        <w:rPr>
          <w:rFonts w:asciiTheme="minorHAnsi" w:hAnsiTheme="minorHAnsi"/>
          <w:b/>
          <w:sz w:val="18"/>
          <w:szCs w:val="18"/>
        </w:rPr>
      </w:pPr>
      <w:r>
        <w:rPr>
          <w:rFonts w:asciiTheme="minorHAnsi" w:hAnsiTheme="minorHAnsi"/>
          <w:b/>
          <w:noProof/>
          <w:sz w:val="18"/>
          <w:szCs w:val="18"/>
        </w:rPr>
        <w:drawing>
          <wp:inline distT="0" distB="0" distL="0" distR="0" wp14:anchorId="3283F365" wp14:editId="0B1D452F">
            <wp:extent cx="2982826" cy="2010300"/>
            <wp:effectExtent l="0" t="0" r="825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156" cy="2026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BB99BD" w14:textId="77777777" w:rsidR="00F1309E" w:rsidRDefault="00E56E74" w:rsidP="00F1309E">
      <w:pPr>
        <w:pStyle w:val="Default"/>
        <w:numPr>
          <w:ilvl w:val="1"/>
          <w:numId w:val="2"/>
        </w:numPr>
        <w:spacing w:line="259" w:lineRule="auto"/>
        <w:jc w:val="both"/>
        <w:rPr>
          <w:rFonts w:asciiTheme="minorHAnsi" w:hAnsiTheme="minorHAnsi"/>
          <w:b/>
          <w:sz w:val="18"/>
          <w:szCs w:val="18"/>
        </w:rPr>
      </w:pPr>
      <w:r w:rsidRPr="00F1309E">
        <w:rPr>
          <w:rFonts w:asciiTheme="minorHAnsi" w:hAnsiTheme="minorHAnsi"/>
          <w:b/>
          <w:sz w:val="18"/>
          <w:szCs w:val="18"/>
        </w:rPr>
        <w:t>It is likely management</w:t>
      </w:r>
      <w:r w:rsidR="000A43E2" w:rsidRPr="00F1309E">
        <w:rPr>
          <w:rFonts w:asciiTheme="minorHAnsi" w:hAnsiTheme="minorHAnsi"/>
          <w:b/>
          <w:sz w:val="18"/>
          <w:szCs w:val="18"/>
        </w:rPr>
        <w:t xml:space="preserve"> uses the same playbook with the recent (August 2015) $3B acquisition of BNS</w:t>
      </w:r>
      <w:r w:rsidRPr="00F1309E">
        <w:rPr>
          <w:rFonts w:asciiTheme="minorHAnsi" w:hAnsiTheme="minorHAnsi"/>
          <w:b/>
          <w:sz w:val="18"/>
          <w:szCs w:val="18"/>
        </w:rPr>
        <w:t xml:space="preserve">. </w:t>
      </w:r>
    </w:p>
    <w:p w14:paraId="0B05DA61" w14:textId="77777777" w:rsidR="000A43E2" w:rsidRPr="00F1309E" w:rsidRDefault="00F64EB7" w:rsidP="00F1309E">
      <w:pPr>
        <w:pStyle w:val="Default"/>
        <w:numPr>
          <w:ilvl w:val="1"/>
          <w:numId w:val="18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 w:rsidRPr="00F1309E">
        <w:rPr>
          <w:rFonts w:asciiTheme="minorHAnsi" w:hAnsiTheme="minorHAnsi"/>
          <w:sz w:val="18"/>
          <w:szCs w:val="18"/>
        </w:rPr>
        <w:t>Management already boosted their synergy guidance</w:t>
      </w:r>
      <w:r w:rsidR="00DF7676" w:rsidRPr="00F1309E">
        <w:rPr>
          <w:rFonts w:asciiTheme="minorHAnsi" w:hAnsiTheme="minorHAnsi"/>
          <w:sz w:val="18"/>
          <w:szCs w:val="18"/>
        </w:rPr>
        <w:t xml:space="preserve"> once </w:t>
      </w:r>
      <w:r w:rsidR="00F1309E">
        <w:rPr>
          <w:rFonts w:asciiTheme="minorHAnsi" w:hAnsiTheme="minorHAnsi"/>
          <w:sz w:val="18"/>
          <w:szCs w:val="18"/>
        </w:rPr>
        <w:t>since the acquisition,</w:t>
      </w:r>
      <w:r w:rsidR="00DF7676" w:rsidRPr="00F1309E">
        <w:rPr>
          <w:rFonts w:asciiTheme="minorHAnsi" w:hAnsiTheme="minorHAnsi"/>
          <w:sz w:val="18"/>
          <w:szCs w:val="18"/>
        </w:rPr>
        <w:t xml:space="preserve"> </w:t>
      </w:r>
      <w:r w:rsidRPr="00F1309E">
        <w:rPr>
          <w:rFonts w:asciiTheme="minorHAnsi" w:hAnsiTheme="minorHAnsi"/>
          <w:sz w:val="18"/>
          <w:szCs w:val="18"/>
        </w:rPr>
        <w:t>from $150m through 2018 up to $175m.</w:t>
      </w:r>
      <w:r w:rsidR="00F1309E">
        <w:rPr>
          <w:rFonts w:asciiTheme="minorHAnsi" w:hAnsiTheme="minorHAnsi"/>
          <w:sz w:val="18"/>
          <w:szCs w:val="18"/>
        </w:rPr>
        <w:t xml:space="preserve"> Following this announcement, COO Randy Crenshaw stated at COMM’s investor day in May that they are “well ahead” of their targets thus far; a soft catalyst for COMM stock exists in management boosting guidance</w:t>
      </w:r>
      <w:r w:rsidR="00C87B5E">
        <w:rPr>
          <w:rFonts w:asciiTheme="minorHAnsi" w:hAnsiTheme="minorHAnsi"/>
          <w:sz w:val="18"/>
          <w:szCs w:val="18"/>
        </w:rPr>
        <w:t xml:space="preserve"> to $200m or $225m</w:t>
      </w:r>
      <w:r w:rsidR="00F1309E">
        <w:rPr>
          <w:rFonts w:asciiTheme="minorHAnsi" w:hAnsiTheme="minorHAnsi"/>
          <w:sz w:val="18"/>
          <w:szCs w:val="18"/>
        </w:rPr>
        <w:t xml:space="preserve"> in upcoming quarters.</w:t>
      </w:r>
    </w:p>
    <w:p w14:paraId="7A97724F" w14:textId="77777777" w:rsidR="00F64EB7" w:rsidRDefault="00F64EB7" w:rsidP="008E52A7">
      <w:pPr>
        <w:pStyle w:val="Default"/>
        <w:spacing w:line="259" w:lineRule="auto"/>
        <w:ind w:left="1440"/>
        <w:jc w:val="both"/>
        <w:rPr>
          <w:rFonts w:asciiTheme="minorHAnsi" w:hAnsiTheme="minorHAnsi"/>
          <w:sz w:val="18"/>
          <w:szCs w:val="18"/>
        </w:rPr>
      </w:pPr>
    </w:p>
    <w:p w14:paraId="1F092DF2" w14:textId="77777777" w:rsidR="00F64EB7" w:rsidRDefault="00F64EB7" w:rsidP="00F1309E">
      <w:pPr>
        <w:pStyle w:val="Default"/>
        <w:numPr>
          <w:ilvl w:val="0"/>
          <w:numId w:val="2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 w:rsidRPr="00F64EB7">
        <w:rPr>
          <w:rFonts w:asciiTheme="minorHAnsi" w:hAnsiTheme="minorHAnsi"/>
          <w:b/>
          <w:sz w:val="18"/>
          <w:szCs w:val="18"/>
        </w:rPr>
        <w:t xml:space="preserve">The </w:t>
      </w:r>
      <w:r w:rsidR="00411CB5">
        <w:rPr>
          <w:rFonts w:asciiTheme="minorHAnsi" w:hAnsiTheme="minorHAnsi"/>
          <w:b/>
          <w:sz w:val="18"/>
          <w:szCs w:val="18"/>
        </w:rPr>
        <w:t xml:space="preserve">BNS </w:t>
      </w:r>
      <w:r w:rsidRPr="00F64EB7">
        <w:rPr>
          <w:rFonts w:asciiTheme="minorHAnsi" w:hAnsiTheme="minorHAnsi"/>
          <w:b/>
          <w:sz w:val="18"/>
          <w:szCs w:val="18"/>
        </w:rPr>
        <w:t>acquisition</w:t>
      </w:r>
      <w:r>
        <w:rPr>
          <w:rFonts w:asciiTheme="minorHAnsi" w:hAnsiTheme="minorHAnsi"/>
          <w:b/>
          <w:sz w:val="18"/>
          <w:szCs w:val="18"/>
        </w:rPr>
        <w:t xml:space="preserve"> offers</w:t>
      </w:r>
      <w:r w:rsidR="00BD1CE6">
        <w:rPr>
          <w:rFonts w:asciiTheme="minorHAnsi" w:hAnsiTheme="minorHAnsi"/>
          <w:b/>
          <w:sz w:val="18"/>
          <w:szCs w:val="18"/>
        </w:rPr>
        <w:t xml:space="preserve"> three</w:t>
      </w:r>
      <w:r w:rsidRPr="00F64EB7">
        <w:rPr>
          <w:rFonts w:asciiTheme="minorHAnsi" w:hAnsiTheme="minorHAnsi"/>
          <w:b/>
          <w:sz w:val="18"/>
          <w:szCs w:val="18"/>
        </w:rPr>
        <w:t xml:space="preserve"> added benefit</w:t>
      </w:r>
      <w:r>
        <w:rPr>
          <w:rFonts w:asciiTheme="minorHAnsi" w:hAnsiTheme="minorHAnsi"/>
          <w:b/>
          <w:sz w:val="18"/>
          <w:szCs w:val="18"/>
        </w:rPr>
        <w:t>s</w:t>
      </w:r>
      <w:r w:rsidR="00BD1CE6">
        <w:rPr>
          <w:rFonts w:asciiTheme="minorHAnsi" w:hAnsiTheme="minorHAnsi"/>
          <w:b/>
          <w:sz w:val="18"/>
          <w:szCs w:val="18"/>
        </w:rPr>
        <w:t xml:space="preserve"> beyond strategic fit: </w:t>
      </w:r>
    </w:p>
    <w:p w14:paraId="3E347076" w14:textId="77777777" w:rsidR="00997728" w:rsidRPr="00997728" w:rsidRDefault="00997728" w:rsidP="00997728">
      <w:pPr>
        <w:pStyle w:val="Default"/>
        <w:numPr>
          <w:ilvl w:val="1"/>
          <w:numId w:val="2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sz w:val="18"/>
          <w:szCs w:val="18"/>
        </w:rPr>
        <w:t xml:space="preserve">First, BNS smoothes the volatility of COMM’s earnings and should be beneficial to the stock’s multiple. Not only does BNS diversify the firm’s product offering </w:t>
      </w:r>
      <w:r w:rsidR="00464CA2">
        <w:rPr>
          <w:rFonts w:asciiTheme="minorHAnsi" w:hAnsiTheme="minorHAnsi"/>
          <w:sz w:val="18"/>
          <w:szCs w:val="18"/>
        </w:rPr>
        <w:t xml:space="preserve">(wireless </w:t>
      </w:r>
      <w:r>
        <w:rPr>
          <w:rFonts w:asciiTheme="minorHAnsi" w:hAnsiTheme="minorHAnsi"/>
          <w:sz w:val="18"/>
          <w:szCs w:val="18"/>
        </w:rPr>
        <w:t>is notoriously volatile) but also widens their geographic concentration. TE Connectivity is based in Switzerland and extends CommScope’s reach in Europe along with incremental revenue synergies via cross-selling.</w:t>
      </w:r>
      <w:r w:rsidRPr="00997728">
        <w:rPr>
          <w:rFonts w:asciiTheme="minorHAnsi" w:hAnsiTheme="minorHAnsi"/>
          <w:sz w:val="18"/>
          <w:szCs w:val="18"/>
        </w:rPr>
        <w:t xml:space="preserve"> </w:t>
      </w:r>
    </w:p>
    <w:p w14:paraId="7CCB26A5" w14:textId="77777777" w:rsidR="00997728" w:rsidRDefault="00997728" w:rsidP="00A32866">
      <w:pPr>
        <w:pStyle w:val="Default"/>
        <w:numPr>
          <w:ilvl w:val="1"/>
          <w:numId w:val="2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 w:rsidRPr="00464CA2">
        <w:rPr>
          <w:rFonts w:asciiTheme="minorHAnsi" w:hAnsiTheme="minorHAnsi"/>
          <w:b/>
          <w:sz w:val="18"/>
          <w:szCs w:val="18"/>
        </w:rPr>
        <w:t>Second</w:t>
      </w:r>
      <w:r w:rsidR="00F64EB7" w:rsidRPr="00464CA2">
        <w:rPr>
          <w:rFonts w:asciiTheme="minorHAnsi" w:hAnsiTheme="minorHAnsi"/>
          <w:b/>
          <w:sz w:val="18"/>
          <w:szCs w:val="18"/>
        </w:rPr>
        <w:t>,</w:t>
      </w:r>
      <w:r w:rsidR="00BD1CE6" w:rsidRPr="00464CA2">
        <w:rPr>
          <w:rFonts w:asciiTheme="minorHAnsi" w:hAnsiTheme="minorHAnsi"/>
          <w:b/>
          <w:sz w:val="18"/>
          <w:szCs w:val="18"/>
        </w:rPr>
        <w:t xml:space="preserve"> </w:t>
      </w:r>
      <w:r w:rsidRPr="00464CA2">
        <w:rPr>
          <w:rFonts w:asciiTheme="minorHAnsi" w:hAnsiTheme="minorHAnsi"/>
          <w:b/>
          <w:sz w:val="18"/>
          <w:szCs w:val="18"/>
        </w:rPr>
        <w:t>this multiple expansion is supplemented by COMM’s ability to rapidly de-lever the balance sheet</w:t>
      </w:r>
      <w:r>
        <w:rPr>
          <w:rFonts w:asciiTheme="minorHAnsi" w:hAnsiTheme="minorHAnsi"/>
          <w:sz w:val="18"/>
          <w:szCs w:val="18"/>
        </w:rPr>
        <w:t xml:space="preserve"> and shift firm value to shareholders.</w:t>
      </w:r>
      <w:r w:rsidRPr="00997728">
        <w:rPr>
          <w:rFonts w:asciiTheme="minorHAnsi" w:hAnsiTheme="minorHAnsi"/>
          <w:sz w:val="18"/>
          <w:szCs w:val="18"/>
        </w:rPr>
        <w:t xml:space="preserve"> </w:t>
      </w:r>
      <w:r w:rsidR="00BD1CE6" w:rsidRPr="00BD1CE6">
        <w:rPr>
          <w:rFonts w:asciiTheme="minorHAnsi" w:hAnsiTheme="minorHAnsi"/>
          <w:sz w:val="18"/>
          <w:szCs w:val="18"/>
        </w:rPr>
        <w:t>COMM’s business model is highly</w:t>
      </w:r>
      <w:r w:rsidR="00DF7676">
        <w:rPr>
          <w:rFonts w:asciiTheme="minorHAnsi" w:hAnsiTheme="minorHAnsi"/>
          <w:sz w:val="18"/>
          <w:szCs w:val="18"/>
        </w:rPr>
        <w:t xml:space="preserve"> cash flow</w:t>
      </w:r>
      <w:r w:rsidR="00BD1CE6" w:rsidRPr="00BD1CE6">
        <w:rPr>
          <w:rFonts w:asciiTheme="minorHAnsi" w:hAnsiTheme="minorHAnsi"/>
          <w:sz w:val="18"/>
          <w:szCs w:val="18"/>
        </w:rPr>
        <w:t>-generative</w:t>
      </w:r>
      <w:r w:rsidR="00464CA2">
        <w:rPr>
          <w:rFonts w:asciiTheme="minorHAnsi" w:hAnsiTheme="minorHAnsi"/>
          <w:sz w:val="18"/>
          <w:szCs w:val="18"/>
        </w:rPr>
        <w:t xml:space="preserve"> due to low </w:t>
      </w:r>
      <w:r>
        <w:rPr>
          <w:rFonts w:asciiTheme="minorHAnsi" w:hAnsiTheme="minorHAnsi"/>
          <w:sz w:val="18"/>
          <w:szCs w:val="18"/>
        </w:rPr>
        <w:t xml:space="preserve">capex requirements </w:t>
      </w:r>
      <w:r w:rsidRPr="00BD1CE6">
        <w:rPr>
          <w:rFonts w:asciiTheme="minorHAnsi" w:hAnsiTheme="minorHAnsi"/>
          <w:sz w:val="18"/>
          <w:szCs w:val="18"/>
        </w:rPr>
        <w:t>and</w:t>
      </w:r>
      <w:r>
        <w:rPr>
          <w:rFonts w:asciiTheme="minorHAnsi" w:hAnsiTheme="minorHAnsi"/>
          <w:sz w:val="18"/>
          <w:szCs w:val="18"/>
        </w:rPr>
        <w:t xml:space="preserve"> this D&amp;A mismatch (from acquisition intangibles) means COMM typically converts over 100% of net income into FCF.</w:t>
      </w:r>
      <w:r w:rsidRPr="00BD1CE6">
        <w:rPr>
          <w:rFonts w:asciiTheme="minorHAnsi" w:hAnsiTheme="minorHAnsi"/>
          <w:sz w:val="18"/>
          <w:szCs w:val="18"/>
        </w:rPr>
        <w:t xml:space="preserve"> </w:t>
      </w:r>
      <w:r w:rsidR="00DF7676">
        <w:rPr>
          <w:rFonts w:asciiTheme="minorHAnsi" w:hAnsiTheme="minorHAnsi"/>
          <w:sz w:val="18"/>
          <w:szCs w:val="18"/>
        </w:rPr>
        <w:t xml:space="preserve"> </w:t>
      </w:r>
    </w:p>
    <w:p w14:paraId="18968899" w14:textId="77777777" w:rsidR="00BD1CE6" w:rsidRPr="00A32866" w:rsidRDefault="00BD1CE6" w:rsidP="00A32866">
      <w:pPr>
        <w:pStyle w:val="Default"/>
        <w:numPr>
          <w:ilvl w:val="1"/>
          <w:numId w:val="2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 w:rsidRPr="00997728">
        <w:rPr>
          <w:rFonts w:asciiTheme="minorHAnsi" w:hAnsiTheme="minorHAnsi"/>
          <w:b/>
          <w:sz w:val="18"/>
          <w:szCs w:val="18"/>
        </w:rPr>
        <w:t xml:space="preserve">We can see below how quickly COMM reduced leverage following </w:t>
      </w:r>
      <w:r w:rsidR="00886D8B" w:rsidRPr="00997728">
        <w:rPr>
          <w:rFonts w:asciiTheme="minorHAnsi" w:hAnsiTheme="minorHAnsi"/>
          <w:b/>
          <w:sz w:val="18"/>
          <w:szCs w:val="18"/>
        </w:rPr>
        <w:t>both the Andrew acquisition in 2007 and the Carlyle LBO in 2011</w:t>
      </w:r>
      <w:r w:rsidR="00411CB5" w:rsidRPr="00997728">
        <w:rPr>
          <w:rFonts w:asciiTheme="minorHAnsi" w:hAnsiTheme="minorHAnsi"/>
          <w:b/>
          <w:sz w:val="18"/>
          <w:szCs w:val="18"/>
        </w:rPr>
        <w:t>.</w:t>
      </w:r>
      <w:r w:rsidR="00411CB5" w:rsidRPr="00A32866">
        <w:rPr>
          <w:rFonts w:asciiTheme="minorHAnsi" w:hAnsiTheme="minorHAnsi"/>
          <w:sz w:val="18"/>
          <w:szCs w:val="18"/>
        </w:rPr>
        <w:t xml:space="preserve"> While leverage appears high (~5.3x TTM) the firm has only $262m of the ~$5B debt balance due before 2020 and nearly $1B of current liquidity.  </w:t>
      </w:r>
    </w:p>
    <w:p w14:paraId="62030469" w14:textId="77777777" w:rsidR="00C87B5E" w:rsidRDefault="00C87B5E" w:rsidP="00A32866">
      <w:pPr>
        <w:pStyle w:val="Default"/>
        <w:spacing w:line="259" w:lineRule="auto"/>
        <w:ind w:left="1440"/>
        <w:jc w:val="center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noProof/>
          <w:sz w:val="18"/>
          <w:szCs w:val="18"/>
        </w:rPr>
        <w:drawing>
          <wp:inline distT="0" distB="0" distL="0" distR="0" wp14:anchorId="7CF3C73B" wp14:editId="2F2F1440">
            <wp:extent cx="2886614" cy="2126046"/>
            <wp:effectExtent l="0" t="0" r="9525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3637" cy="2131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CD1E24" w14:textId="77777777" w:rsidR="00BD1CE6" w:rsidRDefault="00F64EB7" w:rsidP="008E52A7">
      <w:pPr>
        <w:pStyle w:val="Default"/>
        <w:spacing w:line="259" w:lineRule="auto"/>
        <w:ind w:left="1080"/>
        <w:jc w:val="both"/>
        <w:rPr>
          <w:rFonts w:asciiTheme="minorHAnsi" w:hAnsiTheme="minorHAnsi"/>
          <w:sz w:val="18"/>
          <w:szCs w:val="18"/>
        </w:rPr>
      </w:pPr>
      <w:r w:rsidRPr="00BD1CE6">
        <w:rPr>
          <w:rFonts w:asciiTheme="minorHAnsi" w:hAnsiTheme="minorHAnsi"/>
          <w:sz w:val="18"/>
          <w:szCs w:val="18"/>
        </w:rPr>
        <w:t xml:space="preserve"> </w:t>
      </w:r>
    </w:p>
    <w:p w14:paraId="600A176E" w14:textId="77777777" w:rsidR="00464CA2" w:rsidRDefault="00333AFA" w:rsidP="008E52A7">
      <w:pPr>
        <w:pStyle w:val="Default"/>
        <w:numPr>
          <w:ilvl w:val="1"/>
          <w:numId w:val="2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 w:rsidRPr="00464CA2">
        <w:rPr>
          <w:rFonts w:asciiTheme="minorHAnsi" w:hAnsiTheme="minorHAnsi"/>
          <w:b/>
          <w:sz w:val="18"/>
          <w:szCs w:val="18"/>
        </w:rPr>
        <w:t>Third</w:t>
      </w:r>
      <w:r w:rsidR="00F64EB7" w:rsidRPr="00464CA2">
        <w:rPr>
          <w:rFonts w:asciiTheme="minorHAnsi" w:hAnsiTheme="minorHAnsi"/>
          <w:b/>
          <w:sz w:val="18"/>
          <w:szCs w:val="18"/>
        </w:rPr>
        <w:t xml:space="preserve">, </w:t>
      </w:r>
      <w:r w:rsidR="00D66BDD" w:rsidRPr="00464CA2">
        <w:rPr>
          <w:rFonts w:asciiTheme="minorHAnsi" w:hAnsiTheme="minorHAnsi"/>
          <w:b/>
          <w:sz w:val="18"/>
          <w:szCs w:val="18"/>
        </w:rPr>
        <w:t xml:space="preserve">this rapid </w:t>
      </w:r>
      <w:r w:rsidR="00F64EB7" w:rsidRPr="00464CA2">
        <w:rPr>
          <w:rFonts w:asciiTheme="minorHAnsi" w:hAnsiTheme="minorHAnsi"/>
          <w:b/>
          <w:sz w:val="18"/>
          <w:szCs w:val="18"/>
        </w:rPr>
        <w:t>debt paydown</w:t>
      </w:r>
      <w:r w:rsidR="00D66BDD" w:rsidRPr="00464CA2">
        <w:rPr>
          <w:rFonts w:asciiTheme="minorHAnsi" w:hAnsiTheme="minorHAnsi"/>
          <w:b/>
          <w:sz w:val="18"/>
          <w:szCs w:val="18"/>
        </w:rPr>
        <w:t xml:space="preserve"> will </w:t>
      </w:r>
      <w:r w:rsidR="00464CA2" w:rsidRPr="00464CA2">
        <w:rPr>
          <w:rFonts w:asciiTheme="minorHAnsi" w:hAnsiTheme="minorHAnsi"/>
          <w:b/>
          <w:sz w:val="18"/>
          <w:szCs w:val="18"/>
        </w:rPr>
        <w:t xml:space="preserve">not only boost returns on invested capital but also net margins and </w:t>
      </w:r>
      <w:r w:rsidR="00D66BDD" w:rsidRPr="00464CA2">
        <w:rPr>
          <w:rFonts w:asciiTheme="minorHAnsi" w:hAnsiTheme="minorHAnsi"/>
          <w:b/>
          <w:sz w:val="18"/>
          <w:szCs w:val="18"/>
        </w:rPr>
        <w:t>free cash flow to equity</w:t>
      </w:r>
      <w:r w:rsidR="00452D23" w:rsidRPr="00464CA2">
        <w:rPr>
          <w:rFonts w:asciiTheme="minorHAnsi" w:hAnsiTheme="minorHAnsi"/>
          <w:b/>
          <w:sz w:val="18"/>
          <w:szCs w:val="18"/>
        </w:rPr>
        <w:t xml:space="preserve"> via lower int</w:t>
      </w:r>
      <w:r w:rsidR="00F64EB7" w:rsidRPr="00464CA2">
        <w:rPr>
          <w:rFonts w:asciiTheme="minorHAnsi" w:hAnsiTheme="minorHAnsi"/>
          <w:b/>
          <w:sz w:val="18"/>
          <w:szCs w:val="18"/>
        </w:rPr>
        <w:t>erest expense</w:t>
      </w:r>
      <w:r w:rsidR="00452D23" w:rsidRPr="00F64EB7">
        <w:rPr>
          <w:rFonts w:asciiTheme="minorHAnsi" w:hAnsiTheme="minorHAnsi"/>
          <w:sz w:val="18"/>
          <w:szCs w:val="18"/>
        </w:rPr>
        <w:t>.</w:t>
      </w:r>
      <w:r w:rsidR="007C3A71">
        <w:rPr>
          <w:rFonts w:asciiTheme="minorHAnsi" w:hAnsiTheme="minorHAnsi"/>
          <w:sz w:val="18"/>
          <w:szCs w:val="18"/>
        </w:rPr>
        <w:t xml:space="preserve"> </w:t>
      </w:r>
    </w:p>
    <w:p w14:paraId="7E31B451" w14:textId="77777777" w:rsidR="00464CA2" w:rsidRDefault="007C3A71" w:rsidP="00464CA2">
      <w:pPr>
        <w:pStyle w:val="Default"/>
        <w:numPr>
          <w:ilvl w:val="2"/>
          <w:numId w:val="2"/>
        </w:numPr>
        <w:spacing w:line="259" w:lineRule="auto"/>
        <w:jc w:val="both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sz w:val="18"/>
          <w:szCs w:val="18"/>
        </w:rPr>
        <w:t>Management is committed to paying down debt and</w:t>
      </w:r>
      <w:r w:rsidR="00D66BDD">
        <w:rPr>
          <w:rFonts w:asciiTheme="minorHAnsi" w:hAnsiTheme="minorHAnsi"/>
          <w:sz w:val="18"/>
          <w:szCs w:val="18"/>
        </w:rPr>
        <w:t xml:space="preserve"> has</w:t>
      </w:r>
      <w:r>
        <w:rPr>
          <w:rFonts w:asciiTheme="minorHAnsi" w:hAnsiTheme="minorHAnsi"/>
          <w:sz w:val="18"/>
          <w:szCs w:val="18"/>
        </w:rPr>
        <w:t xml:space="preserve"> retired $300m of 2020 PIK notes in the current quarter (2Q16), which shaves nearly $20m or 7% off the </w:t>
      </w:r>
      <w:r w:rsidR="00464CA2">
        <w:rPr>
          <w:rFonts w:asciiTheme="minorHAnsi" w:hAnsiTheme="minorHAnsi"/>
          <w:sz w:val="18"/>
          <w:szCs w:val="18"/>
        </w:rPr>
        <w:t>firm’s annual interest expense.</w:t>
      </w:r>
    </w:p>
    <w:p w14:paraId="53DF9411" w14:textId="77777777" w:rsidR="007C3A71" w:rsidRPr="00984840" w:rsidRDefault="00464CA2" w:rsidP="008E52A7">
      <w:pPr>
        <w:pStyle w:val="Default"/>
        <w:numPr>
          <w:ilvl w:val="1"/>
          <w:numId w:val="2"/>
        </w:numPr>
        <w:spacing w:line="259" w:lineRule="auto"/>
        <w:jc w:val="both"/>
        <w:rPr>
          <w:rFonts w:asciiTheme="minorHAnsi" w:hAnsiTheme="minorHAnsi"/>
          <w:b/>
          <w:sz w:val="18"/>
          <w:szCs w:val="18"/>
        </w:rPr>
      </w:pPr>
      <w:r>
        <w:rPr>
          <w:rFonts w:asciiTheme="minorHAnsi" w:hAnsiTheme="minorHAnsi"/>
          <w:b/>
          <w:sz w:val="18"/>
          <w:szCs w:val="18"/>
        </w:rPr>
        <w:t>COMM</w:t>
      </w:r>
      <w:r w:rsidRPr="00464CA2">
        <w:rPr>
          <w:rFonts w:asciiTheme="minorHAnsi" w:hAnsiTheme="minorHAnsi"/>
          <w:b/>
          <w:sz w:val="18"/>
          <w:szCs w:val="18"/>
        </w:rPr>
        <w:t xml:space="preserve"> should hit their 3.5x target leverage ratio within 18 months, freeing up FCF to reinvest in </w:t>
      </w:r>
      <w:r w:rsidR="00541E17">
        <w:rPr>
          <w:rFonts w:asciiTheme="minorHAnsi" w:hAnsiTheme="minorHAnsi"/>
          <w:b/>
          <w:sz w:val="18"/>
          <w:szCs w:val="18"/>
        </w:rPr>
        <w:t>organic growth opportunities, R&amp;D, or further bolt-on M&amp;A opportunities.</w:t>
      </w:r>
    </w:p>
    <w:p w14:paraId="434027C4" w14:textId="77777777" w:rsidR="000B6EE5" w:rsidRPr="003D57AC" w:rsidRDefault="009E6027" w:rsidP="008E52A7">
      <w:pPr>
        <w:jc w:val="both"/>
        <w:rPr>
          <w:rFonts w:cs="Times New Roman"/>
          <w:b/>
          <w:sz w:val="18"/>
          <w:szCs w:val="18"/>
          <w:u w:val="single"/>
        </w:rPr>
      </w:pPr>
      <w:r w:rsidRPr="003D57AC">
        <w:rPr>
          <w:rFonts w:cs="Times New Roman"/>
          <w:b/>
          <w:sz w:val="18"/>
          <w:szCs w:val="18"/>
          <w:u w:val="single"/>
        </w:rPr>
        <w:lastRenderedPageBreak/>
        <w:t>Base Case Model</w:t>
      </w:r>
    </w:p>
    <w:p w14:paraId="0F427102" w14:textId="77777777" w:rsidR="006441DE" w:rsidRDefault="000117D7" w:rsidP="000B6EE5">
      <w:pPr>
        <w:jc w:val="both"/>
        <w:rPr>
          <w:rFonts w:cs="Times New Roman"/>
          <w:b/>
          <w:sz w:val="18"/>
          <w:szCs w:val="18"/>
          <w:u w:val="single"/>
        </w:rPr>
      </w:pPr>
      <w:r w:rsidRPr="000117D7">
        <w:rPr>
          <w:noProof/>
        </w:rPr>
        <w:drawing>
          <wp:inline distT="0" distB="0" distL="0" distR="0" wp14:anchorId="3C28B1CB" wp14:editId="00398AB9">
            <wp:extent cx="6400800" cy="437011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37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6154C" w14:textId="298E2FC4" w:rsidR="000B6EE5" w:rsidRPr="003D57AC" w:rsidRDefault="000B6EE5" w:rsidP="000B6EE5">
      <w:pPr>
        <w:jc w:val="both"/>
        <w:rPr>
          <w:rFonts w:cs="Times New Roman"/>
          <w:b/>
          <w:sz w:val="18"/>
          <w:szCs w:val="18"/>
          <w:u w:val="single"/>
        </w:rPr>
      </w:pPr>
      <w:r>
        <w:rPr>
          <w:rFonts w:cs="Times New Roman"/>
          <w:b/>
          <w:sz w:val="18"/>
          <w:szCs w:val="18"/>
          <w:u w:val="single"/>
        </w:rPr>
        <w:t xml:space="preserve">Top Ten </w:t>
      </w:r>
      <w:r w:rsidRPr="003D57AC">
        <w:rPr>
          <w:rFonts w:cs="Times New Roman"/>
          <w:b/>
          <w:sz w:val="18"/>
          <w:szCs w:val="18"/>
          <w:u w:val="single"/>
        </w:rPr>
        <w:t>Shareholder Overview</w:t>
      </w:r>
      <w:r>
        <w:rPr>
          <w:rFonts w:cs="Times New Roman"/>
          <w:b/>
          <w:sz w:val="18"/>
          <w:szCs w:val="18"/>
          <w:u w:val="single"/>
        </w:rPr>
        <w:t xml:space="preserve"> (March 31, 2016)</w:t>
      </w:r>
    </w:p>
    <w:p w14:paraId="359BC799" w14:textId="77777777" w:rsidR="000B6EE5" w:rsidRPr="003D57AC" w:rsidRDefault="000B6EE5" w:rsidP="000B6EE5">
      <w:pPr>
        <w:pStyle w:val="ListParagraph"/>
        <w:numPr>
          <w:ilvl w:val="0"/>
          <w:numId w:val="1"/>
        </w:numPr>
        <w:jc w:val="both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>1</w:t>
      </w:r>
      <w:r w:rsidRPr="003D57AC">
        <w:rPr>
          <w:rFonts w:cs="Times New Roman"/>
          <w:sz w:val="18"/>
          <w:szCs w:val="18"/>
          <w:vertAlign w:val="superscript"/>
        </w:rPr>
        <w:t>st</w:t>
      </w:r>
      <w:r>
        <w:rPr>
          <w:rFonts w:cs="Times New Roman"/>
          <w:sz w:val="18"/>
          <w:szCs w:val="18"/>
        </w:rPr>
        <w:t xml:space="preserve">: Carlyle Group (PE Sponsor): 32% ownership </w:t>
      </w:r>
    </w:p>
    <w:p w14:paraId="3444FAE6" w14:textId="77777777" w:rsidR="000B6EE5" w:rsidRPr="003D57AC" w:rsidRDefault="000B6EE5" w:rsidP="000B6EE5">
      <w:pPr>
        <w:pStyle w:val="ListParagraph"/>
        <w:numPr>
          <w:ilvl w:val="0"/>
          <w:numId w:val="1"/>
        </w:numPr>
        <w:jc w:val="both"/>
        <w:rPr>
          <w:rFonts w:cs="Times New Roman"/>
          <w:sz w:val="18"/>
          <w:szCs w:val="18"/>
        </w:rPr>
      </w:pPr>
      <w:r>
        <w:rPr>
          <w:sz w:val="18"/>
          <w:szCs w:val="18"/>
        </w:rPr>
        <w:t>2</w:t>
      </w:r>
      <w:r w:rsidRPr="003D57AC">
        <w:rPr>
          <w:sz w:val="18"/>
          <w:szCs w:val="18"/>
          <w:vertAlign w:val="superscript"/>
        </w:rPr>
        <w:t>nd</w:t>
      </w:r>
      <w:r>
        <w:rPr>
          <w:sz w:val="18"/>
          <w:szCs w:val="18"/>
        </w:rPr>
        <w:t>: Chieftain Capital: 8.3% of free float / 23.6% of portfolio</w:t>
      </w:r>
    </w:p>
    <w:p w14:paraId="555A0A84" w14:textId="77777777" w:rsidR="000B6EE5" w:rsidRPr="003D57AC" w:rsidRDefault="000B6EE5" w:rsidP="000B6EE5">
      <w:pPr>
        <w:pStyle w:val="ListParagraph"/>
        <w:numPr>
          <w:ilvl w:val="0"/>
          <w:numId w:val="1"/>
        </w:numPr>
        <w:jc w:val="both"/>
        <w:rPr>
          <w:rFonts w:cs="Times New Roman"/>
          <w:sz w:val="18"/>
          <w:szCs w:val="18"/>
        </w:rPr>
      </w:pPr>
      <w:r>
        <w:rPr>
          <w:sz w:val="18"/>
          <w:szCs w:val="18"/>
        </w:rPr>
        <w:t>3</w:t>
      </w:r>
      <w:r w:rsidRPr="003D57AC">
        <w:rPr>
          <w:sz w:val="18"/>
          <w:szCs w:val="18"/>
          <w:vertAlign w:val="superscript"/>
        </w:rPr>
        <w:t>rd</w:t>
      </w:r>
      <w:r>
        <w:rPr>
          <w:sz w:val="18"/>
          <w:szCs w:val="18"/>
        </w:rPr>
        <w:t>: Maverick Capital: 7.1% of free float / 5.9% of portfolio</w:t>
      </w:r>
      <w:r w:rsidR="00A7078F">
        <w:rPr>
          <w:sz w:val="18"/>
          <w:szCs w:val="18"/>
        </w:rPr>
        <w:t xml:space="preserve"> </w:t>
      </w:r>
    </w:p>
    <w:p w14:paraId="7A52564C" w14:textId="77777777" w:rsidR="000B6EE5" w:rsidRPr="003D57AC" w:rsidRDefault="000B6EE5" w:rsidP="000B6EE5">
      <w:pPr>
        <w:pStyle w:val="ListParagraph"/>
        <w:numPr>
          <w:ilvl w:val="0"/>
          <w:numId w:val="1"/>
        </w:numPr>
        <w:jc w:val="both"/>
        <w:rPr>
          <w:rFonts w:cs="Times New Roman"/>
          <w:sz w:val="18"/>
          <w:szCs w:val="18"/>
        </w:rPr>
      </w:pPr>
      <w:r>
        <w:rPr>
          <w:sz w:val="18"/>
          <w:szCs w:val="18"/>
        </w:rPr>
        <w:t>4</w:t>
      </w:r>
      <w:r w:rsidRPr="003D57AC">
        <w:rPr>
          <w:sz w:val="18"/>
          <w:szCs w:val="18"/>
          <w:vertAlign w:val="superscript"/>
        </w:rPr>
        <w:t>th</w:t>
      </w:r>
      <w:r>
        <w:rPr>
          <w:sz w:val="18"/>
          <w:szCs w:val="18"/>
        </w:rPr>
        <w:t>: FPR Partners: 5.3% of free float / 6.8% of portfolio</w:t>
      </w:r>
    </w:p>
    <w:p w14:paraId="43C59479" w14:textId="77777777" w:rsidR="000B6EE5" w:rsidRPr="003D57AC" w:rsidRDefault="000B6EE5" w:rsidP="000B6EE5">
      <w:pPr>
        <w:pStyle w:val="ListParagraph"/>
        <w:numPr>
          <w:ilvl w:val="0"/>
          <w:numId w:val="1"/>
        </w:numPr>
        <w:jc w:val="both"/>
        <w:rPr>
          <w:rFonts w:cs="Times New Roman"/>
          <w:sz w:val="18"/>
          <w:szCs w:val="18"/>
        </w:rPr>
      </w:pPr>
      <w:r>
        <w:rPr>
          <w:sz w:val="18"/>
          <w:szCs w:val="18"/>
        </w:rPr>
        <w:t>5</w:t>
      </w:r>
      <w:r w:rsidRPr="003D57AC">
        <w:rPr>
          <w:sz w:val="18"/>
          <w:szCs w:val="18"/>
          <w:vertAlign w:val="superscript"/>
        </w:rPr>
        <w:t>th</w:t>
      </w:r>
      <w:r>
        <w:rPr>
          <w:sz w:val="18"/>
          <w:szCs w:val="18"/>
        </w:rPr>
        <w:t>: Vanguard: 4.3% of free float</w:t>
      </w:r>
    </w:p>
    <w:p w14:paraId="0DDDD155" w14:textId="77777777" w:rsidR="000B6EE5" w:rsidRPr="003D57AC" w:rsidRDefault="000B6EE5" w:rsidP="000B6EE5">
      <w:pPr>
        <w:pStyle w:val="ListParagraph"/>
        <w:numPr>
          <w:ilvl w:val="0"/>
          <w:numId w:val="1"/>
        </w:numPr>
        <w:jc w:val="both"/>
        <w:rPr>
          <w:rFonts w:cs="Times New Roman"/>
          <w:sz w:val="18"/>
          <w:szCs w:val="18"/>
        </w:rPr>
      </w:pPr>
      <w:r>
        <w:rPr>
          <w:sz w:val="18"/>
          <w:szCs w:val="18"/>
        </w:rPr>
        <w:t>6</w:t>
      </w:r>
      <w:r w:rsidRPr="003D57AC">
        <w:rPr>
          <w:sz w:val="18"/>
          <w:szCs w:val="18"/>
          <w:vertAlign w:val="superscript"/>
        </w:rPr>
        <w:t>th</w:t>
      </w:r>
      <w:r>
        <w:rPr>
          <w:sz w:val="18"/>
          <w:szCs w:val="18"/>
        </w:rPr>
        <w:t xml:space="preserve">: Route One Investment Company (ex-Farallon investors): 3.3% of float / 9.2% of portfolio  </w:t>
      </w:r>
    </w:p>
    <w:p w14:paraId="11B46886" w14:textId="77777777" w:rsidR="000B6EE5" w:rsidRPr="003D57AC" w:rsidRDefault="000B6EE5" w:rsidP="000B6EE5">
      <w:pPr>
        <w:pStyle w:val="ListParagraph"/>
        <w:numPr>
          <w:ilvl w:val="0"/>
          <w:numId w:val="1"/>
        </w:numPr>
        <w:jc w:val="both"/>
        <w:rPr>
          <w:rFonts w:cs="Times New Roman"/>
          <w:sz w:val="18"/>
          <w:szCs w:val="18"/>
        </w:rPr>
      </w:pPr>
      <w:r>
        <w:rPr>
          <w:sz w:val="18"/>
          <w:szCs w:val="18"/>
        </w:rPr>
        <w:t>7</w:t>
      </w:r>
      <w:r w:rsidRPr="003D57AC">
        <w:rPr>
          <w:sz w:val="18"/>
          <w:szCs w:val="18"/>
          <w:vertAlign w:val="superscript"/>
        </w:rPr>
        <w:t>th</w:t>
      </w:r>
      <w:r>
        <w:rPr>
          <w:sz w:val="18"/>
          <w:szCs w:val="18"/>
        </w:rPr>
        <w:t>: FMR LLC: 3.3% of free float</w:t>
      </w:r>
    </w:p>
    <w:p w14:paraId="511A8A76" w14:textId="77777777" w:rsidR="000B6EE5" w:rsidRPr="003D57AC" w:rsidRDefault="000B6EE5" w:rsidP="000B6EE5">
      <w:pPr>
        <w:pStyle w:val="ListParagraph"/>
        <w:numPr>
          <w:ilvl w:val="0"/>
          <w:numId w:val="1"/>
        </w:numPr>
        <w:jc w:val="both"/>
        <w:rPr>
          <w:rFonts w:cs="Times New Roman"/>
          <w:sz w:val="18"/>
          <w:szCs w:val="18"/>
        </w:rPr>
      </w:pPr>
      <w:r>
        <w:rPr>
          <w:sz w:val="18"/>
          <w:szCs w:val="18"/>
        </w:rPr>
        <w:t>8</w:t>
      </w:r>
      <w:r w:rsidRPr="003D57AC">
        <w:rPr>
          <w:sz w:val="18"/>
          <w:szCs w:val="18"/>
          <w:vertAlign w:val="superscript"/>
        </w:rPr>
        <w:t>th</w:t>
      </w:r>
      <w:r>
        <w:rPr>
          <w:sz w:val="18"/>
          <w:szCs w:val="18"/>
        </w:rPr>
        <w:t>: Corvex: 2.6% of float, 2.3% of portfolio</w:t>
      </w:r>
    </w:p>
    <w:p w14:paraId="023EAA09" w14:textId="77777777" w:rsidR="000B6EE5" w:rsidRPr="003D57AC" w:rsidRDefault="000B6EE5" w:rsidP="000B6EE5">
      <w:pPr>
        <w:pStyle w:val="ListParagraph"/>
        <w:numPr>
          <w:ilvl w:val="0"/>
          <w:numId w:val="1"/>
        </w:numPr>
        <w:jc w:val="both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>9</w:t>
      </w:r>
      <w:r w:rsidRPr="003D57AC">
        <w:rPr>
          <w:rFonts w:cs="Times New Roman"/>
          <w:sz w:val="18"/>
          <w:szCs w:val="18"/>
          <w:vertAlign w:val="superscript"/>
        </w:rPr>
        <w:t>th</w:t>
      </w:r>
      <w:r>
        <w:rPr>
          <w:rFonts w:cs="Times New Roman"/>
          <w:sz w:val="18"/>
          <w:szCs w:val="18"/>
        </w:rPr>
        <w:t>: JPM: 2.5% of float</w:t>
      </w:r>
    </w:p>
    <w:p w14:paraId="390DD497" w14:textId="77777777" w:rsidR="006441DE" w:rsidRPr="006441DE" w:rsidRDefault="000B6EE5" w:rsidP="008E52A7">
      <w:pPr>
        <w:pStyle w:val="ListParagraph"/>
        <w:numPr>
          <w:ilvl w:val="0"/>
          <w:numId w:val="1"/>
        </w:numPr>
        <w:jc w:val="both"/>
        <w:rPr>
          <w:rFonts w:cs="Times New Roman"/>
          <w:sz w:val="18"/>
          <w:szCs w:val="18"/>
        </w:rPr>
      </w:pPr>
      <w:r>
        <w:rPr>
          <w:sz w:val="18"/>
          <w:szCs w:val="18"/>
        </w:rPr>
        <w:t>10</w:t>
      </w:r>
      <w:r w:rsidRPr="003D57AC">
        <w:rPr>
          <w:sz w:val="18"/>
          <w:szCs w:val="18"/>
          <w:vertAlign w:val="superscript"/>
        </w:rPr>
        <w:t>th</w:t>
      </w:r>
      <w:r>
        <w:rPr>
          <w:sz w:val="18"/>
          <w:szCs w:val="18"/>
        </w:rPr>
        <w:t>: Blue Ridge, 2% of float, 1.3% of portfolio</w:t>
      </w:r>
    </w:p>
    <w:p w14:paraId="62A17CF9" w14:textId="77777777" w:rsidR="006441DE" w:rsidRDefault="006441DE" w:rsidP="006441DE">
      <w:pPr>
        <w:jc w:val="both"/>
        <w:rPr>
          <w:rFonts w:cs="Times New Roman"/>
          <w:b/>
          <w:sz w:val="18"/>
          <w:szCs w:val="18"/>
          <w:u w:val="single"/>
        </w:rPr>
      </w:pPr>
      <w:r w:rsidRPr="006441DE">
        <w:rPr>
          <w:rFonts w:cs="Times New Roman"/>
          <w:b/>
          <w:sz w:val="18"/>
          <w:szCs w:val="18"/>
          <w:u w:val="single"/>
        </w:rPr>
        <w:t>Historical Valuation: COMM is trading at the lower end o</w:t>
      </w:r>
      <w:r w:rsidR="008E7AA6">
        <w:rPr>
          <w:rFonts w:cs="Times New Roman"/>
          <w:b/>
          <w:sz w:val="18"/>
          <w:szCs w:val="18"/>
          <w:u w:val="single"/>
        </w:rPr>
        <w:t>f its range (11</w:t>
      </w:r>
      <w:r>
        <w:rPr>
          <w:rFonts w:cs="Times New Roman"/>
          <w:b/>
          <w:sz w:val="18"/>
          <w:szCs w:val="18"/>
          <w:u w:val="single"/>
        </w:rPr>
        <w:t>x forward EPS)</w:t>
      </w:r>
    </w:p>
    <w:p w14:paraId="68443E50" w14:textId="77777777" w:rsidR="006441DE" w:rsidRPr="006441DE" w:rsidRDefault="006441DE" w:rsidP="006441DE">
      <w:pPr>
        <w:jc w:val="center"/>
        <w:rPr>
          <w:rFonts w:cs="Times New Roman"/>
          <w:sz w:val="18"/>
          <w:szCs w:val="18"/>
        </w:rPr>
      </w:pPr>
      <w:r>
        <w:rPr>
          <w:rFonts w:cs="Times New Roman"/>
          <w:noProof/>
          <w:sz w:val="18"/>
          <w:szCs w:val="18"/>
        </w:rPr>
        <w:drawing>
          <wp:inline distT="0" distB="0" distL="0" distR="0" wp14:anchorId="3A8B83BE" wp14:editId="1549F422">
            <wp:extent cx="2205219" cy="1447015"/>
            <wp:effectExtent l="0" t="0" r="5080" b="127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1043" cy="1457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76572" w14:textId="77777777" w:rsidR="00C91A2E" w:rsidRPr="003D57AC" w:rsidRDefault="003D57AC" w:rsidP="008E52A7">
      <w:pPr>
        <w:jc w:val="both"/>
        <w:rPr>
          <w:rFonts w:cs="Times New Roman"/>
          <w:b/>
          <w:sz w:val="18"/>
          <w:szCs w:val="18"/>
          <w:u w:val="single"/>
        </w:rPr>
      </w:pPr>
      <w:r w:rsidRPr="003D57AC">
        <w:rPr>
          <w:rFonts w:cs="Times New Roman"/>
          <w:b/>
          <w:sz w:val="18"/>
          <w:szCs w:val="18"/>
          <w:u w:val="single"/>
        </w:rPr>
        <w:lastRenderedPageBreak/>
        <w:t>Risks and Mitigants</w:t>
      </w:r>
    </w:p>
    <w:p w14:paraId="259B8CD9" w14:textId="77777777" w:rsidR="0038499C" w:rsidRPr="0038499C" w:rsidRDefault="00F14EC9" w:rsidP="008E52A7">
      <w:pPr>
        <w:pStyle w:val="ListParagraph"/>
        <w:numPr>
          <w:ilvl w:val="0"/>
          <w:numId w:val="1"/>
        </w:numPr>
        <w:jc w:val="both"/>
        <w:rPr>
          <w:rFonts w:cs="Times New Roman"/>
          <w:sz w:val="18"/>
          <w:szCs w:val="18"/>
        </w:rPr>
      </w:pPr>
      <w:r>
        <w:rPr>
          <w:rFonts w:cs="Times New Roman"/>
          <w:b/>
          <w:sz w:val="18"/>
          <w:szCs w:val="18"/>
        </w:rPr>
        <w:t xml:space="preserve">Risk: </w:t>
      </w:r>
      <w:r w:rsidR="008E7AA6">
        <w:rPr>
          <w:sz w:val="18"/>
          <w:szCs w:val="18"/>
        </w:rPr>
        <w:t>COMM</w:t>
      </w:r>
      <w:r w:rsidR="006360C5">
        <w:rPr>
          <w:sz w:val="18"/>
          <w:szCs w:val="18"/>
        </w:rPr>
        <w:t xml:space="preserve"> earnings are lumpy in nature as they only have </w:t>
      </w:r>
      <w:r>
        <w:rPr>
          <w:sz w:val="18"/>
          <w:szCs w:val="18"/>
        </w:rPr>
        <w:t>4</w:t>
      </w:r>
      <w:r w:rsidR="008E7AA6">
        <w:rPr>
          <w:sz w:val="18"/>
          <w:szCs w:val="18"/>
        </w:rPr>
        <w:t>-6 weeks of backlog vis</w:t>
      </w:r>
      <w:r w:rsidR="00011FC1">
        <w:rPr>
          <w:sz w:val="18"/>
          <w:szCs w:val="18"/>
        </w:rPr>
        <w:t>ibility. Risk of blowing up quarter-to-quarter.</w:t>
      </w:r>
    </w:p>
    <w:p w14:paraId="5B7730C7" w14:textId="5A68F93C" w:rsidR="00A7125D" w:rsidRPr="00543617" w:rsidRDefault="0038499C" w:rsidP="006441DE">
      <w:pPr>
        <w:pStyle w:val="ListParagraph"/>
        <w:numPr>
          <w:ilvl w:val="1"/>
          <w:numId w:val="1"/>
        </w:numPr>
        <w:jc w:val="both"/>
        <w:rPr>
          <w:rFonts w:cs="Times New Roman"/>
          <w:b/>
          <w:sz w:val="18"/>
          <w:szCs w:val="18"/>
        </w:rPr>
      </w:pPr>
      <w:r w:rsidRPr="0038499C">
        <w:rPr>
          <w:b/>
          <w:sz w:val="18"/>
          <w:szCs w:val="18"/>
        </w:rPr>
        <w:t>Mitigant:</w:t>
      </w:r>
      <w:r>
        <w:rPr>
          <w:b/>
          <w:sz w:val="18"/>
          <w:szCs w:val="18"/>
        </w:rPr>
        <w:t xml:space="preserve"> </w:t>
      </w:r>
      <w:r>
        <w:rPr>
          <w:sz w:val="18"/>
          <w:szCs w:val="18"/>
        </w:rPr>
        <w:t xml:space="preserve">While </w:t>
      </w:r>
      <w:r w:rsidR="00F24BA2">
        <w:rPr>
          <w:sz w:val="18"/>
          <w:szCs w:val="18"/>
        </w:rPr>
        <w:t>earnings visibility is limited, the longer-term structural tailwinds are intact and should benefit</w:t>
      </w:r>
      <w:r>
        <w:rPr>
          <w:sz w:val="18"/>
          <w:szCs w:val="18"/>
        </w:rPr>
        <w:t xml:space="preserve"> an investor with a multi-year h</w:t>
      </w:r>
      <w:r w:rsidR="00F24BA2">
        <w:rPr>
          <w:sz w:val="18"/>
          <w:szCs w:val="18"/>
        </w:rPr>
        <w:t>orizon.</w:t>
      </w:r>
      <w:r w:rsidR="00047985">
        <w:rPr>
          <w:sz w:val="18"/>
          <w:szCs w:val="18"/>
        </w:rPr>
        <w:t xml:space="preserve"> COMM management also indicated they hold quarterly “high-level” meetings with their larger custo</w:t>
      </w:r>
      <w:r w:rsidR="00F14EC9">
        <w:rPr>
          <w:sz w:val="18"/>
          <w:szCs w:val="18"/>
        </w:rPr>
        <w:t>mers (AT&amp;T, Verizon) to ensure that their working capital forecasts are correct</w:t>
      </w:r>
      <w:r w:rsidR="00047985">
        <w:rPr>
          <w:sz w:val="18"/>
          <w:szCs w:val="18"/>
        </w:rPr>
        <w:t xml:space="preserve">. Last, COMM </w:t>
      </w:r>
      <w:r w:rsidR="00F14EC9">
        <w:rPr>
          <w:sz w:val="18"/>
          <w:szCs w:val="18"/>
        </w:rPr>
        <w:t>has no significant customer concentration issues (above 10%) due to their diversification efforts.</w:t>
      </w:r>
    </w:p>
    <w:p w14:paraId="082E61C5" w14:textId="77777777" w:rsidR="00543617" w:rsidRPr="006441DE" w:rsidRDefault="00543617" w:rsidP="00543617">
      <w:pPr>
        <w:pStyle w:val="ListParagraph"/>
        <w:ind w:left="1440"/>
        <w:jc w:val="both"/>
        <w:rPr>
          <w:rFonts w:cs="Times New Roman"/>
          <w:b/>
          <w:sz w:val="18"/>
          <w:szCs w:val="18"/>
        </w:rPr>
      </w:pPr>
    </w:p>
    <w:p w14:paraId="06973B3B" w14:textId="77777777" w:rsidR="00980594" w:rsidRPr="00980594" w:rsidRDefault="00F14EC9" w:rsidP="008E52A7">
      <w:pPr>
        <w:pStyle w:val="ListParagraph"/>
        <w:numPr>
          <w:ilvl w:val="0"/>
          <w:numId w:val="1"/>
        </w:numPr>
        <w:jc w:val="both"/>
        <w:rPr>
          <w:rFonts w:cs="Times New Roman"/>
          <w:sz w:val="18"/>
          <w:szCs w:val="18"/>
        </w:rPr>
      </w:pPr>
      <w:r>
        <w:rPr>
          <w:b/>
          <w:sz w:val="18"/>
          <w:szCs w:val="18"/>
        </w:rPr>
        <w:t xml:space="preserve">Risk: </w:t>
      </w:r>
      <w:r w:rsidR="00980594" w:rsidRPr="003D57AC">
        <w:rPr>
          <w:sz w:val="18"/>
          <w:szCs w:val="18"/>
        </w:rPr>
        <w:t xml:space="preserve">Despite secular trends, </w:t>
      </w:r>
      <w:r>
        <w:rPr>
          <w:sz w:val="18"/>
          <w:szCs w:val="18"/>
        </w:rPr>
        <w:t xml:space="preserve">the </w:t>
      </w:r>
      <w:r w:rsidR="00980594" w:rsidRPr="003D57AC">
        <w:rPr>
          <w:sz w:val="18"/>
          <w:szCs w:val="18"/>
        </w:rPr>
        <w:t>business is still cyclical</w:t>
      </w:r>
      <w:r>
        <w:rPr>
          <w:sz w:val="18"/>
          <w:szCs w:val="18"/>
        </w:rPr>
        <w:t>.</w:t>
      </w:r>
      <w:r w:rsidR="00980594" w:rsidRPr="003D57AC">
        <w:rPr>
          <w:sz w:val="18"/>
          <w:szCs w:val="18"/>
        </w:rPr>
        <w:t xml:space="preserve"> </w:t>
      </w:r>
      <w:r w:rsidR="000B6EE5">
        <w:rPr>
          <w:sz w:val="18"/>
          <w:szCs w:val="18"/>
        </w:rPr>
        <w:t xml:space="preserve">With </w:t>
      </w:r>
      <w:r w:rsidR="00E8657E">
        <w:rPr>
          <w:sz w:val="18"/>
          <w:szCs w:val="18"/>
        </w:rPr>
        <w:t>~</w:t>
      </w:r>
      <w:r w:rsidR="000B6EE5">
        <w:rPr>
          <w:sz w:val="18"/>
          <w:szCs w:val="18"/>
        </w:rPr>
        <w:t>$5B in debt, CommScope’s leverage could be an issue.</w:t>
      </w:r>
    </w:p>
    <w:p w14:paraId="72C8005A" w14:textId="7669766A" w:rsidR="00980594" w:rsidRPr="00543617" w:rsidRDefault="00980594" w:rsidP="008E52A7">
      <w:pPr>
        <w:pStyle w:val="ListParagraph"/>
        <w:numPr>
          <w:ilvl w:val="1"/>
          <w:numId w:val="1"/>
        </w:numPr>
        <w:jc w:val="both"/>
        <w:rPr>
          <w:rFonts w:cs="Times New Roman"/>
          <w:sz w:val="18"/>
          <w:szCs w:val="18"/>
        </w:rPr>
      </w:pPr>
      <w:r>
        <w:rPr>
          <w:b/>
          <w:sz w:val="18"/>
          <w:szCs w:val="18"/>
        </w:rPr>
        <w:t xml:space="preserve">Mitigant: </w:t>
      </w:r>
      <w:r w:rsidR="00E8657E">
        <w:rPr>
          <w:sz w:val="18"/>
          <w:szCs w:val="18"/>
        </w:rPr>
        <w:t xml:space="preserve">No near-term maturities and just </w:t>
      </w:r>
      <w:r>
        <w:rPr>
          <w:sz w:val="18"/>
          <w:szCs w:val="18"/>
        </w:rPr>
        <w:t>$262m of debt due before 2020</w:t>
      </w:r>
      <w:r w:rsidR="00E8657E">
        <w:rPr>
          <w:sz w:val="18"/>
          <w:szCs w:val="18"/>
        </w:rPr>
        <w:t>, along with $1B</w:t>
      </w:r>
      <w:r w:rsidR="001E3E36">
        <w:rPr>
          <w:sz w:val="18"/>
          <w:szCs w:val="18"/>
        </w:rPr>
        <w:t xml:space="preserve"> in current liquidity. </w:t>
      </w:r>
    </w:p>
    <w:p w14:paraId="46F0B505" w14:textId="77777777" w:rsidR="00543617" w:rsidRPr="001056A6" w:rsidRDefault="00543617" w:rsidP="00543617">
      <w:pPr>
        <w:pStyle w:val="ListParagraph"/>
        <w:ind w:left="1440"/>
        <w:jc w:val="both"/>
        <w:rPr>
          <w:rFonts w:cs="Times New Roman"/>
          <w:sz w:val="18"/>
          <w:szCs w:val="18"/>
        </w:rPr>
      </w:pPr>
    </w:p>
    <w:p w14:paraId="7DC26631" w14:textId="77777777" w:rsidR="001056A6" w:rsidRPr="001056A6" w:rsidRDefault="002045E1" w:rsidP="001056A6">
      <w:pPr>
        <w:jc w:val="center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 xml:space="preserve">                     </w:t>
      </w:r>
      <w:r w:rsidR="001056A6">
        <w:rPr>
          <w:noProof/>
        </w:rPr>
        <w:drawing>
          <wp:inline distT="0" distB="0" distL="0" distR="0" wp14:anchorId="512771A0" wp14:editId="713EE695">
            <wp:extent cx="2927677" cy="1527416"/>
            <wp:effectExtent l="0" t="0" r="635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9172" cy="1533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D75C6A" w14:textId="77777777" w:rsidR="003D57AC" w:rsidRPr="002045E1" w:rsidRDefault="002045E1" w:rsidP="008E52A7">
      <w:pPr>
        <w:pStyle w:val="ListParagraph"/>
        <w:numPr>
          <w:ilvl w:val="0"/>
          <w:numId w:val="1"/>
        </w:numPr>
        <w:jc w:val="both"/>
        <w:rPr>
          <w:rFonts w:cs="Times New Roman"/>
          <w:sz w:val="18"/>
          <w:szCs w:val="18"/>
        </w:rPr>
      </w:pPr>
      <w:r>
        <w:rPr>
          <w:b/>
          <w:sz w:val="18"/>
          <w:szCs w:val="18"/>
        </w:rPr>
        <w:t xml:space="preserve">Risk: </w:t>
      </w:r>
      <w:r w:rsidR="00E8657E">
        <w:rPr>
          <w:sz w:val="18"/>
          <w:szCs w:val="18"/>
        </w:rPr>
        <w:t>Global telecom</w:t>
      </w:r>
      <w:r w:rsidR="005D0BAF" w:rsidRPr="003D57AC">
        <w:rPr>
          <w:sz w:val="18"/>
          <w:szCs w:val="18"/>
        </w:rPr>
        <w:t xml:space="preserve"> capex enviro</w:t>
      </w:r>
      <w:r w:rsidR="001E3E36">
        <w:rPr>
          <w:sz w:val="18"/>
          <w:szCs w:val="18"/>
        </w:rPr>
        <w:t xml:space="preserve">nment hit-or-miss outside of US, </w:t>
      </w:r>
      <w:r w:rsidR="00E8657E">
        <w:rPr>
          <w:sz w:val="18"/>
          <w:szCs w:val="18"/>
        </w:rPr>
        <w:t xml:space="preserve">risks of </w:t>
      </w:r>
      <w:r w:rsidR="001E3E36">
        <w:rPr>
          <w:sz w:val="18"/>
          <w:szCs w:val="18"/>
        </w:rPr>
        <w:t>potential slowdown in Europe</w:t>
      </w:r>
    </w:p>
    <w:p w14:paraId="520116AA" w14:textId="1B5D6C0B" w:rsidR="002045E1" w:rsidRPr="00543617" w:rsidRDefault="002045E1" w:rsidP="002045E1">
      <w:pPr>
        <w:pStyle w:val="ListParagraph"/>
        <w:numPr>
          <w:ilvl w:val="1"/>
          <w:numId w:val="1"/>
        </w:numPr>
        <w:jc w:val="both"/>
        <w:rPr>
          <w:rFonts w:cs="Times New Roman"/>
          <w:sz w:val="18"/>
          <w:szCs w:val="18"/>
        </w:rPr>
      </w:pPr>
      <w:r>
        <w:rPr>
          <w:b/>
          <w:sz w:val="18"/>
          <w:szCs w:val="18"/>
        </w:rPr>
        <w:t xml:space="preserve">Mitigant: </w:t>
      </w:r>
      <w:r>
        <w:rPr>
          <w:sz w:val="18"/>
          <w:szCs w:val="18"/>
        </w:rPr>
        <w:t>COMM’s diversification into fiber/broadband helps shield the business from a weak wireless environment. Cable MSO’s have begun ramping up investment (below) which should help pick up the slack.</w:t>
      </w:r>
    </w:p>
    <w:p w14:paraId="6A0692B2" w14:textId="77777777" w:rsidR="00543617" w:rsidRPr="002045E1" w:rsidRDefault="00543617" w:rsidP="00543617">
      <w:pPr>
        <w:pStyle w:val="ListParagraph"/>
        <w:ind w:left="1440"/>
        <w:jc w:val="both"/>
        <w:rPr>
          <w:rFonts w:cs="Times New Roman"/>
          <w:sz w:val="18"/>
          <w:szCs w:val="18"/>
        </w:rPr>
      </w:pPr>
    </w:p>
    <w:p w14:paraId="0ECF4E87" w14:textId="77777777" w:rsidR="002045E1" w:rsidRPr="003D57AC" w:rsidRDefault="002045E1" w:rsidP="002045E1">
      <w:pPr>
        <w:pStyle w:val="ListParagraph"/>
        <w:ind w:left="1440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 xml:space="preserve">                                      </w:t>
      </w:r>
      <w:r>
        <w:rPr>
          <w:rFonts w:cs="Times New Roman"/>
          <w:noProof/>
          <w:sz w:val="18"/>
          <w:szCs w:val="18"/>
        </w:rPr>
        <w:drawing>
          <wp:inline distT="0" distB="0" distL="0" distR="0" wp14:anchorId="1520CBB5" wp14:editId="26338FAF">
            <wp:extent cx="2893098" cy="1941862"/>
            <wp:effectExtent l="0" t="0" r="2540" b="127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432" cy="1945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04518E" w14:textId="77777777" w:rsidR="002045E1" w:rsidRPr="008E7AA6" w:rsidRDefault="00011FC1" w:rsidP="002045E1">
      <w:pPr>
        <w:pStyle w:val="ListParagraph"/>
        <w:numPr>
          <w:ilvl w:val="0"/>
          <w:numId w:val="1"/>
        </w:numPr>
        <w:jc w:val="both"/>
        <w:rPr>
          <w:rFonts w:cs="Times New Roman"/>
          <w:sz w:val="18"/>
          <w:szCs w:val="18"/>
        </w:rPr>
      </w:pPr>
      <w:r>
        <w:rPr>
          <w:b/>
          <w:sz w:val="18"/>
          <w:szCs w:val="18"/>
        </w:rPr>
        <w:t xml:space="preserve">Risk: </w:t>
      </w:r>
      <w:r w:rsidR="002045E1">
        <w:rPr>
          <w:sz w:val="18"/>
          <w:szCs w:val="18"/>
        </w:rPr>
        <w:t>I</w:t>
      </w:r>
      <w:r w:rsidR="008E7AA6">
        <w:rPr>
          <w:sz w:val="18"/>
          <w:szCs w:val="18"/>
        </w:rPr>
        <w:t>ntegration</w:t>
      </w:r>
      <w:r>
        <w:rPr>
          <w:sz w:val="18"/>
          <w:szCs w:val="18"/>
        </w:rPr>
        <w:t xml:space="preserve"> / M&amp;A</w:t>
      </w:r>
      <w:r w:rsidR="008E7AA6">
        <w:rPr>
          <w:sz w:val="18"/>
          <w:szCs w:val="18"/>
        </w:rPr>
        <w:t xml:space="preserve"> risk – synergies fail to materialize</w:t>
      </w:r>
    </w:p>
    <w:p w14:paraId="3AB99D7C" w14:textId="1936B96B" w:rsidR="008E7AA6" w:rsidRPr="00543617" w:rsidRDefault="008E7AA6" w:rsidP="008E7AA6">
      <w:pPr>
        <w:pStyle w:val="ListParagraph"/>
        <w:numPr>
          <w:ilvl w:val="1"/>
          <w:numId w:val="1"/>
        </w:numPr>
        <w:jc w:val="both"/>
        <w:rPr>
          <w:rFonts w:cs="Times New Roman"/>
          <w:sz w:val="18"/>
          <w:szCs w:val="18"/>
        </w:rPr>
      </w:pPr>
      <w:r>
        <w:rPr>
          <w:b/>
          <w:sz w:val="18"/>
          <w:szCs w:val="18"/>
        </w:rPr>
        <w:t xml:space="preserve">Mitigant: </w:t>
      </w:r>
      <w:r w:rsidR="00011FC1">
        <w:rPr>
          <w:sz w:val="18"/>
          <w:szCs w:val="18"/>
        </w:rPr>
        <w:t>Possible</w:t>
      </w:r>
      <w:r>
        <w:rPr>
          <w:sz w:val="18"/>
          <w:szCs w:val="18"/>
        </w:rPr>
        <w:t xml:space="preserve"> but unlikely given management track record. Goldman Sachs also</w:t>
      </w:r>
      <w:r w:rsidR="00011FC1">
        <w:rPr>
          <w:sz w:val="18"/>
          <w:szCs w:val="18"/>
        </w:rPr>
        <w:t xml:space="preserve"> ran a study (below) showing that component M&amp;A synergies historically reach 10% of acquired company sales. BNS did $1.9B in LTM revs pre-deal so $190m is a reasonable base rate.</w:t>
      </w:r>
    </w:p>
    <w:p w14:paraId="6373EFEC" w14:textId="77777777" w:rsidR="00543617" w:rsidRPr="008E7AA6" w:rsidRDefault="00543617" w:rsidP="00543617">
      <w:pPr>
        <w:pStyle w:val="ListParagraph"/>
        <w:ind w:left="1440"/>
        <w:jc w:val="both"/>
        <w:rPr>
          <w:rFonts w:cs="Times New Roman"/>
          <w:sz w:val="18"/>
          <w:szCs w:val="18"/>
        </w:rPr>
      </w:pPr>
    </w:p>
    <w:p w14:paraId="7DDB8346" w14:textId="77777777" w:rsidR="008E7AA6" w:rsidRPr="002045E1" w:rsidRDefault="00011FC1" w:rsidP="00011FC1">
      <w:pPr>
        <w:pStyle w:val="ListParagraph"/>
        <w:ind w:left="1440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8E7AA6">
        <w:rPr>
          <w:noProof/>
        </w:rPr>
        <w:drawing>
          <wp:inline distT="0" distB="0" distL="0" distR="0" wp14:anchorId="231BF781" wp14:editId="02F2DBEB">
            <wp:extent cx="3274309" cy="1505978"/>
            <wp:effectExtent l="0" t="0" r="2540" b="0"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2649" cy="15098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2F0058" w14:textId="77777777" w:rsidR="00EA5D01" w:rsidRPr="00E8657E" w:rsidRDefault="00022A14" w:rsidP="00E8657E">
      <w:pPr>
        <w:jc w:val="center"/>
        <w:rPr>
          <w:rFonts w:cs="Times New Roman"/>
          <w:b/>
          <w:sz w:val="14"/>
          <w:szCs w:val="14"/>
          <w:u w:val="single"/>
        </w:rPr>
      </w:pPr>
      <w:r w:rsidRPr="00E8657E">
        <w:rPr>
          <w:rFonts w:cs="Times New Roman"/>
          <w:b/>
          <w:sz w:val="14"/>
          <w:szCs w:val="14"/>
          <w:u w:val="single"/>
        </w:rPr>
        <w:lastRenderedPageBreak/>
        <w:t xml:space="preserve">Appendix – </w:t>
      </w:r>
      <w:r w:rsidR="00E8657E">
        <w:rPr>
          <w:rFonts w:cs="Times New Roman"/>
          <w:b/>
          <w:sz w:val="14"/>
          <w:szCs w:val="14"/>
          <w:u w:val="single"/>
        </w:rPr>
        <w:t>Cash Flow Statement, Balance Sheet, Debt Schedule</w:t>
      </w:r>
    </w:p>
    <w:p w14:paraId="162CF3A2" w14:textId="77777777" w:rsidR="009278DF" w:rsidRDefault="000117D7" w:rsidP="008E52A7">
      <w:pPr>
        <w:jc w:val="both"/>
        <w:rPr>
          <w:rFonts w:cs="Times New Roman"/>
          <w:b/>
          <w:sz w:val="18"/>
          <w:szCs w:val="18"/>
          <w:u w:val="single"/>
        </w:rPr>
      </w:pPr>
      <w:r w:rsidRPr="000117D7">
        <w:rPr>
          <w:noProof/>
        </w:rPr>
        <w:drawing>
          <wp:inline distT="0" distB="0" distL="0" distR="0" wp14:anchorId="39EB87DC" wp14:editId="1BC7D353">
            <wp:extent cx="6400800" cy="414151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14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B4227" w14:textId="77777777" w:rsidR="00F14EC9" w:rsidRPr="003D57AC" w:rsidRDefault="000117D7" w:rsidP="008E52A7">
      <w:pPr>
        <w:jc w:val="both"/>
        <w:rPr>
          <w:rFonts w:cs="Times New Roman"/>
          <w:b/>
          <w:sz w:val="18"/>
          <w:szCs w:val="18"/>
          <w:u w:val="single"/>
        </w:rPr>
      </w:pPr>
      <w:r w:rsidRPr="000117D7">
        <w:rPr>
          <w:noProof/>
        </w:rPr>
        <w:drawing>
          <wp:inline distT="0" distB="0" distL="0" distR="0" wp14:anchorId="5C02DDCF" wp14:editId="7504330D">
            <wp:extent cx="6400800" cy="3888229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888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4EC9" w:rsidRPr="003D57AC" w:rsidSect="004C3B5C">
      <w:headerReference w:type="default" r:id="rId20"/>
      <w:footerReference w:type="default" r:id="rId21"/>
      <w:pgSz w:w="12240" w:h="15840"/>
      <w:pgMar w:top="1212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40304E" w14:textId="77777777" w:rsidR="003A624E" w:rsidRDefault="003A624E" w:rsidP="004D3988">
      <w:pPr>
        <w:spacing w:after="0" w:line="240" w:lineRule="auto"/>
      </w:pPr>
      <w:r>
        <w:separator/>
      </w:r>
    </w:p>
  </w:endnote>
  <w:endnote w:type="continuationSeparator" w:id="0">
    <w:p w14:paraId="3CB14922" w14:textId="77777777" w:rsidR="003A624E" w:rsidRDefault="003A624E" w:rsidP="004D39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35"/>
      <w:gridCol w:w="548"/>
      <w:gridCol w:w="4897"/>
    </w:tblGrid>
    <w:tr w:rsidR="008F25E3" w:rsidRPr="00653420" w14:paraId="3BA66D0B" w14:textId="77777777" w:rsidTr="004A4AF4">
      <w:trPr>
        <w:trHeight w:val="268"/>
      </w:trPr>
      <w:tc>
        <w:tcPr>
          <w:tcW w:w="4962" w:type="dxa"/>
          <w:tcBorders>
            <w:top w:val="single" w:sz="4" w:space="0" w:color="auto"/>
            <w:bottom w:val="nil"/>
          </w:tcBorders>
          <w:vAlign w:val="bottom"/>
        </w:tcPr>
        <w:p w14:paraId="7CBF57E3" w14:textId="65D516A7" w:rsidR="00DF7676" w:rsidRPr="00CB32B7" w:rsidRDefault="00DF7676" w:rsidP="007D6E92">
          <w:pPr>
            <w:rPr>
              <w:rFonts w:ascii="Times New Roman" w:hAnsi="Times New Roman" w:cs="Times New Roman"/>
              <w:sz w:val="16"/>
              <w:szCs w:val="16"/>
            </w:rPr>
          </w:pPr>
        </w:p>
      </w:tc>
      <w:tc>
        <w:tcPr>
          <w:tcW w:w="567" w:type="dxa"/>
          <w:tcBorders>
            <w:top w:val="single" w:sz="4" w:space="0" w:color="auto"/>
            <w:bottom w:val="nil"/>
          </w:tcBorders>
          <w:vAlign w:val="bottom"/>
        </w:tcPr>
        <w:p w14:paraId="539BAA9B" w14:textId="77777777" w:rsidR="00DF7676" w:rsidRPr="00CB32B7" w:rsidRDefault="00DF7676" w:rsidP="004D3988">
          <w:pPr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CB32B7">
            <w:rPr>
              <w:rFonts w:ascii="Times New Roman" w:hAnsi="Times New Roman" w:cs="Times New Roman"/>
              <w:sz w:val="16"/>
              <w:szCs w:val="16"/>
            </w:rPr>
            <w:fldChar w:fldCharType="begin"/>
          </w:r>
          <w:r w:rsidRPr="00CB32B7">
            <w:rPr>
              <w:rFonts w:ascii="Times New Roman" w:hAnsi="Times New Roman" w:cs="Times New Roman"/>
              <w:sz w:val="16"/>
              <w:szCs w:val="16"/>
            </w:rPr>
            <w:instrText xml:space="preserve"> PAGE   \* MERGEFORMAT </w:instrText>
          </w:r>
          <w:r w:rsidRPr="00CB32B7">
            <w:rPr>
              <w:rFonts w:ascii="Times New Roman" w:hAnsi="Times New Roman" w:cs="Times New Roman"/>
              <w:sz w:val="16"/>
              <w:szCs w:val="16"/>
            </w:rPr>
            <w:fldChar w:fldCharType="separate"/>
          </w:r>
          <w:r w:rsidR="00011FC1">
            <w:rPr>
              <w:rFonts w:ascii="Times New Roman" w:hAnsi="Times New Roman" w:cs="Times New Roman"/>
              <w:noProof/>
              <w:sz w:val="16"/>
              <w:szCs w:val="16"/>
            </w:rPr>
            <w:t>7</w:t>
          </w:r>
          <w:r w:rsidRPr="00CB32B7">
            <w:rPr>
              <w:rFonts w:ascii="Times New Roman" w:hAnsi="Times New Roman" w:cs="Times New Roman"/>
              <w:noProof/>
              <w:sz w:val="16"/>
              <w:szCs w:val="16"/>
            </w:rPr>
            <w:fldChar w:fldCharType="end"/>
          </w:r>
        </w:p>
      </w:tc>
      <w:tc>
        <w:tcPr>
          <w:tcW w:w="5244" w:type="dxa"/>
          <w:tcBorders>
            <w:top w:val="single" w:sz="4" w:space="0" w:color="auto"/>
            <w:bottom w:val="nil"/>
          </w:tcBorders>
          <w:vAlign w:val="bottom"/>
        </w:tcPr>
        <w:p w14:paraId="15ECE1FD" w14:textId="5BB2E5FD" w:rsidR="00DF7676" w:rsidRPr="00CB32B7" w:rsidRDefault="00DF7676" w:rsidP="004D3988">
          <w:pPr>
            <w:jc w:val="right"/>
            <w:rPr>
              <w:rFonts w:ascii="Times New Roman" w:hAnsi="Times New Roman" w:cs="Times New Roman"/>
              <w:sz w:val="16"/>
              <w:szCs w:val="16"/>
            </w:rPr>
          </w:pPr>
        </w:p>
      </w:tc>
    </w:tr>
  </w:tbl>
  <w:p w14:paraId="7AB2196E" w14:textId="77777777" w:rsidR="00DF7676" w:rsidRDefault="00DF7676" w:rsidP="00CB32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9B1149" w14:textId="77777777" w:rsidR="003A624E" w:rsidRDefault="003A624E" w:rsidP="004D3988">
      <w:pPr>
        <w:spacing w:after="0" w:line="240" w:lineRule="auto"/>
      </w:pPr>
      <w:r>
        <w:separator/>
      </w:r>
    </w:p>
  </w:footnote>
  <w:footnote w:type="continuationSeparator" w:id="0">
    <w:p w14:paraId="2998E92E" w14:textId="77777777" w:rsidR="003A624E" w:rsidRDefault="003A624E" w:rsidP="004D39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080"/>
    </w:tblGrid>
    <w:tr w:rsidR="00DF7676" w:rsidRPr="00653420" w14:paraId="542236A3" w14:textId="77777777" w:rsidTr="002449F7">
      <w:trPr>
        <w:trHeight w:val="56"/>
      </w:trPr>
      <w:tc>
        <w:tcPr>
          <w:tcW w:w="10080" w:type="dxa"/>
          <w:vAlign w:val="bottom"/>
        </w:tcPr>
        <w:p w14:paraId="251FE85E" w14:textId="4069D44F" w:rsidR="00DF7676" w:rsidRPr="00B32C42" w:rsidRDefault="00DF7676" w:rsidP="001C00A9">
          <w:pPr>
            <w:jc w:val="center"/>
            <w:rPr>
              <w:rFonts w:ascii="Helvetica" w:hAnsi="Helvetica" w:cs="Times New Roman"/>
              <w:b/>
              <w:color w:val="2F5496" w:themeColor="accent5" w:themeShade="BF"/>
              <w:sz w:val="20"/>
              <w:szCs w:val="20"/>
            </w:rPr>
          </w:pPr>
          <w:r>
            <w:rPr>
              <w:rFonts w:ascii="Helvetica" w:hAnsi="Helvetica" w:cs="Times New Roman"/>
              <w:b/>
              <w:color w:val="2F5496" w:themeColor="accent5" w:themeShade="BF"/>
              <w:sz w:val="20"/>
              <w:szCs w:val="20"/>
            </w:rPr>
            <w:t>CommScope</w:t>
          </w:r>
          <w:r w:rsidRPr="00B32C42">
            <w:rPr>
              <w:rFonts w:ascii="Helvetica" w:hAnsi="Helvetica" w:cs="Times New Roman"/>
              <w:b/>
              <w:color w:val="2F5496" w:themeColor="accent5" w:themeShade="BF"/>
              <w:sz w:val="20"/>
              <w:szCs w:val="20"/>
            </w:rPr>
            <w:t xml:space="preserve"> (</w:t>
          </w:r>
          <w:r>
            <w:rPr>
              <w:rFonts w:ascii="Helvetica" w:hAnsi="Helvetica" w:cs="Times New Roman"/>
              <w:b/>
              <w:color w:val="2F5496" w:themeColor="accent5" w:themeShade="BF"/>
              <w:sz w:val="20"/>
              <w:szCs w:val="20"/>
            </w:rPr>
            <w:t>COMM</w:t>
          </w:r>
          <w:r w:rsidRPr="00B32C42">
            <w:rPr>
              <w:rFonts w:ascii="Helvetica" w:hAnsi="Helvetica" w:cs="Times New Roman"/>
              <w:b/>
              <w:color w:val="2F5496" w:themeColor="accent5" w:themeShade="BF"/>
              <w:sz w:val="20"/>
              <w:szCs w:val="20"/>
            </w:rPr>
            <w:t xml:space="preserve">) </w:t>
          </w:r>
          <w:r>
            <w:rPr>
              <w:rFonts w:ascii="Helvetica" w:hAnsi="Helvetica" w:cs="Times New Roman"/>
              <w:b/>
              <w:color w:val="2F5496" w:themeColor="accent5" w:themeShade="BF"/>
              <w:sz w:val="20"/>
              <w:szCs w:val="20"/>
            </w:rPr>
            <w:t xml:space="preserve">Investment </w:t>
          </w:r>
          <w:r w:rsidRPr="00B32C42">
            <w:rPr>
              <w:rFonts w:ascii="Helvetica" w:hAnsi="Helvetica" w:cs="Times New Roman"/>
              <w:b/>
              <w:color w:val="2F5496" w:themeColor="accent5" w:themeShade="BF"/>
              <w:sz w:val="20"/>
              <w:szCs w:val="20"/>
            </w:rPr>
            <w:t>Memo</w:t>
          </w:r>
        </w:p>
      </w:tc>
    </w:tr>
  </w:tbl>
  <w:p w14:paraId="3F96F8E9" w14:textId="77777777" w:rsidR="00DF7676" w:rsidRDefault="00DF7676" w:rsidP="004D398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35FC9"/>
    <w:multiLevelType w:val="hybridMultilevel"/>
    <w:tmpl w:val="E8DC0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474B86"/>
    <w:multiLevelType w:val="hybridMultilevel"/>
    <w:tmpl w:val="1406A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9C7CD2"/>
    <w:multiLevelType w:val="hybridMultilevel"/>
    <w:tmpl w:val="BB2E4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807629"/>
    <w:multiLevelType w:val="hybridMultilevel"/>
    <w:tmpl w:val="59CE92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546252"/>
    <w:multiLevelType w:val="hybridMultilevel"/>
    <w:tmpl w:val="5DB8D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F3EF3"/>
    <w:multiLevelType w:val="hybridMultilevel"/>
    <w:tmpl w:val="8294F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7C46D9"/>
    <w:multiLevelType w:val="hybridMultilevel"/>
    <w:tmpl w:val="81342498"/>
    <w:lvl w:ilvl="0" w:tplc="46408FEC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="Calibri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C57ADF"/>
    <w:multiLevelType w:val="hybridMultilevel"/>
    <w:tmpl w:val="0CA68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186F7F"/>
    <w:multiLevelType w:val="hybridMultilevel"/>
    <w:tmpl w:val="86A01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A0318C"/>
    <w:multiLevelType w:val="hybridMultilevel"/>
    <w:tmpl w:val="9E967864"/>
    <w:lvl w:ilvl="0" w:tplc="33DA83A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="Calibri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505182"/>
    <w:multiLevelType w:val="hybridMultilevel"/>
    <w:tmpl w:val="58F2B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6F11E9"/>
    <w:multiLevelType w:val="hybridMultilevel"/>
    <w:tmpl w:val="B0D433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2114EE0"/>
    <w:multiLevelType w:val="hybridMultilevel"/>
    <w:tmpl w:val="363AD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7F4A6B"/>
    <w:multiLevelType w:val="hybridMultilevel"/>
    <w:tmpl w:val="75DE4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2C4CAE"/>
    <w:multiLevelType w:val="hybridMultilevel"/>
    <w:tmpl w:val="E51C17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E4255E7"/>
    <w:multiLevelType w:val="hybridMultilevel"/>
    <w:tmpl w:val="7A00C2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7EC0696"/>
    <w:multiLevelType w:val="hybridMultilevel"/>
    <w:tmpl w:val="98963E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BF44F50"/>
    <w:multiLevelType w:val="hybridMultilevel"/>
    <w:tmpl w:val="1026EC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D9125ED"/>
    <w:multiLevelType w:val="hybridMultilevel"/>
    <w:tmpl w:val="4628E3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742F57"/>
    <w:multiLevelType w:val="hybridMultilevel"/>
    <w:tmpl w:val="CAA231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C163423"/>
    <w:multiLevelType w:val="hybridMultilevel"/>
    <w:tmpl w:val="17929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5"/>
  </w:num>
  <w:num w:numId="4">
    <w:abstractNumId w:val="7"/>
  </w:num>
  <w:num w:numId="5">
    <w:abstractNumId w:val="20"/>
  </w:num>
  <w:num w:numId="6">
    <w:abstractNumId w:val="15"/>
  </w:num>
  <w:num w:numId="7">
    <w:abstractNumId w:val="11"/>
  </w:num>
  <w:num w:numId="8">
    <w:abstractNumId w:val="8"/>
  </w:num>
  <w:num w:numId="9">
    <w:abstractNumId w:val="13"/>
  </w:num>
  <w:num w:numId="10">
    <w:abstractNumId w:val="18"/>
  </w:num>
  <w:num w:numId="11">
    <w:abstractNumId w:val="3"/>
  </w:num>
  <w:num w:numId="12">
    <w:abstractNumId w:val="12"/>
  </w:num>
  <w:num w:numId="13">
    <w:abstractNumId w:val="10"/>
  </w:num>
  <w:num w:numId="14">
    <w:abstractNumId w:val="6"/>
  </w:num>
  <w:num w:numId="15">
    <w:abstractNumId w:val="14"/>
  </w:num>
  <w:num w:numId="16">
    <w:abstractNumId w:val="0"/>
  </w:num>
  <w:num w:numId="17">
    <w:abstractNumId w:val="19"/>
  </w:num>
  <w:num w:numId="18">
    <w:abstractNumId w:val="17"/>
  </w:num>
  <w:num w:numId="19">
    <w:abstractNumId w:val="16"/>
  </w:num>
  <w:num w:numId="20">
    <w:abstractNumId w:val="4"/>
  </w:num>
  <w:num w:numId="21">
    <w:abstractNumId w:val="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04D3"/>
    <w:rsid w:val="00001100"/>
    <w:rsid w:val="00001B31"/>
    <w:rsid w:val="000021FF"/>
    <w:rsid w:val="00002EA8"/>
    <w:rsid w:val="00002FE1"/>
    <w:rsid w:val="0000379D"/>
    <w:rsid w:val="000038F9"/>
    <w:rsid w:val="00003D31"/>
    <w:rsid w:val="0000660D"/>
    <w:rsid w:val="00010264"/>
    <w:rsid w:val="0001126A"/>
    <w:rsid w:val="000117D7"/>
    <w:rsid w:val="00011FC1"/>
    <w:rsid w:val="00011FDC"/>
    <w:rsid w:val="00012671"/>
    <w:rsid w:val="00013D0B"/>
    <w:rsid w:val="00014146"/>
    <w:rsid w:val="000143C3"/>
    <w:rsid w:val="00014849"/>
    <w:rsid w:val="000217D4"/>
    <w:rsid w:val="00022A14"/>
    <w:rsid w:val="00026E48"/>
    <w:rsid w:val="00034BE0"/>
    <w:rsid w:val="00036A90"/>
    <w:rsid w:val="00036FA5"/>
    <w:rsid w:val="000414C9"/>
    <w:rsid w:val="00042C25"/>
    <w:rsid w:val="00046AD4"/>
    <w:rsid w:val="00047985"/>
    <w:rsid w:val="00050912"/>
    <w:rsid w:val="0005133F"/>
    <w:rsid w:val="0005136D"/>
    <w:rsid w:val="00054528"/>
    <w:rsid w:val="000566A4"/>
    <w:rsid w:val="00056700"/>
    <w:rsid w:val="00057BCA"/>
    <w:rsid w:val="00057EDD"/>
    <w:rsid w:val="00063899"/>
    <w:rsid w:val="00064636"/>
    <w:rsid w:val="00064B3A"/>
    <w:rsid w:val="00064C90"/>
    <w:rsid w:val="000706C1"/>
    <w:rsid w:val="0007258D"/>
    <w:rsid w:val="000756D1"/>
    <w:rsid w:val="00081369"/>
    <w:rsid w:val="000824AE"/>
    <w:rsid w:val="00083F82"/>
    <w:rsid w:val="00084490"/>
    <w:rsid w:val="000860C4"/>
    <w:rsid w:val="00090563"/>
    <w:rsid w:val="00097B77"/>
    <w:rsid w:val="000A256D"/>
    <w:rsid w:val="000A33A6"/>
    <w:rsid w:val="000A43E2"/>
    <w:rsid w:val="000A55C9"/>
    <w:rsid w:val="000B0F5D"/>
    <w:rsid w:val="000B6432"/>
    <w:rsid w:val="000B6EE5"/>
    <w:rsid w:val="000C001D"/>
    <w:rsid w:val="000C28B9"/>
    <w:rsid w:val="000C463B"/>
    <w:rsid w:val="000C6081"/>
    <w:rsid w:val="000D0A83"/>
    <w:rsid w:val="000D0D7E"/>
    <w:rsid w:val="000D2D60"/>
    <w:rsid w:val="000D339A"/>
    <w:rsid w:val="000D44C2"/>
    <w:rsid w:val="000D49EC"/>
    <w:rsid w:val="000D4FAF"/>
    <w:rsid w:val="000D59D4"/>
    <w:rsid w:val="000D5C8B"/>
    <w:rsid w:val="000D6F2F"/>
    <w:rsid w:val="000E0E0D"/>
    <w:rsid w:val="000E33D5"/>
    <w:rsid w:val="000F4F1B"/>
    <w:rsid w:val="000F50F4"/>
    <w:rsid w:val="00102AD0"/>
    <w:rsid w:val="00103E97"/>
    <w:rsid w:val="00104656"/>
    <w:rsid w:val="00104DD9"/>
    <w:rsid w:val="0010501C"/>
    <w:rsid w:val="001056A6"/>
    <w:rsid w:val="00107E59"/>
    <w:rsid w:val="00113D7A"/>
    <w:rsid w:val="00113E9A"/>
    <w:rsid w:val="001155B5"/>
    <w:rsid w:val="0011591B"/>
    <w:rsid w:val="00115972"/>
    <w:rsid w:val="00123BBC"/>
    <w:rsid w:val="00124782"/>
    <w:rsid w:val="0012490A"/>
    <w:rsid w:val="001267A4"/>
    <w:rsid w:val="001357CC"/>
    <w:rsid w:val="00137631"/>
    <w:rsid w:val="0014293D"/>
    <w:rsid w:val="00142AC0"/>
    <w:rsid w:val="001451C7"/>
    <w:rsid w:val="00145BAF"/>
    <w:rsid w:val="00145E18"/>
    <w:rsid w:val="00150BBD"/>
    <w:rsid w:val="00152CA1"/>
    <w:rsid w:val="00154BB5"/>
    <w:rsid w:val="001574D2"/>
    <w:rsid w:val="00157689"/>
    <w:rsid w:val="001576E9"/>
    <w:rsid w:val="0016002D"/>
    <w:rsid w:val="001661CD"/>
    <w:rsid w:val="00167344"/>
    <w:rsid w:val="00172780"/>
    <w:rsid w:val="00173567"/>
    <w:rsid w:val="00173D28"/>
    <w:rsid w:val="00175FD3"/>
    <w:rsid w:val="00176D2B"/>
    <w:rsid w:val="00180E87"/>
    <w:rsid w:val="00181550"/>
    <w:rsid w:val="0018411C"/>
    <w:rsid w:val="00190B87"/>
    <w:rsid w:val="001923E4"/>
    <w:rsid w:val="00192BD9"/>
    <w:rsid w:val="00192E9D"/>
    <w:rsid w:val="001938EE"/>
    <w:rsid w:val="001A043B"/>
    <w:rsid w:val="001A0615"/>
    <w:rsid w:val="001A13B2"/>
    <w:rsid w:val="001A1564"/>
    <w:rsid w:val="001A6C62"/>
    <w:rsid w:val="001A790D"/>
    <w:rsid w:val="001A7ED6"/>
    <w:rsid w:val="001B1407"/>
    <w:rsid w:val="001B4DB4"/>
    <w:rsid w:val="001B5330"/>
    <w:rsid w:val="001B6B47"/>
    <w:rsid w:val="001B7D1E"/>
    <w:rsid w:val="001C0038"/>
    <w:rsid w:val="001C00A9"/>
    <w:rsid w:val="001C0205"/>
    <w:rsid w:val="001C08B6"/>
    <w:rsid w:val="001C16FE"/>
    <w:rsid w:val="001C1E2F"/>
    <w:rsid w:val="001C3548"/>
    <w:rsid w:val="001C5CF9"/>
    <w:rsid w:val="001D00E5"/>
    <w:rsid w:val="001D1ADD"/>
    <w:rsid w:val="001D1B1B"/>
    <w:rsid w:val="001D2A2B"/>
    <w:rsid w:val="001E0994"/>
    <w:rsid w:val="001E16C8"/>
    <w:rsid w:val="001E1E7C"/>
    <w:rsid w:val="001E2069"/>
    <w:rsid w:val="001E206F"/>
    <w:rsid w:val="001E318B"/>
    <w:rsid w:val="001E33C0"/>
    <w:rsid w:val="001E3E36"/>
    <w:rsid w:val="001E4235"/>
    <w:rsid w:val="001E4A1E"/>
    <w:rsid w:val="001E7DAB"/>
    <w:rsid w:val="001F2E39"/>
    <w:rsid w:val="001F2F58"/>
    <w:rsid w:val="001F32EE"/>
    <w:rsid w:val="001F3F56"/>
    <w:rsid w:val="001F4302"/>
    <w:rsid w:val="0020080B"/>
    <w:rsid w:val="00201157"/>
    <w:rsid w:val="00201178"/>
    <w:rsid w:val="002045E1"/>
    <w:rsid w:val="00205263"/>
    <w:rsid w:val="00210BE7"/>
    <w:rsid w:val="00211D68"/>
    <w:rsid w:val="00212DAE"/>
    <w:rsid w:val="002139BE"/>
    <w:rsid w:val="00222500"/>
    <w:rsid w:val="002228B8"/>
    <w:rsid w:val="00222B8D"/>
    <w:rsid w:val="00223946"/>
    <w:rsid w:val="00224489"/>
    <w:rsid w:val="00225996"/>
    <w:rsid w:val="00226280"/>
    <w:rsid w:val="00231946"/>
    <w:rsid w:val="00231C7F"/>
    <w:rsid w:val="00234261"/>
    <w:rsid w:val="00237FBE"/>
    <w:rsid w:val="0024041C"/>
    <w:rsid w:val="00241AA2"/>
    <w:rsid w:val="00242E5F"/>
    <w:rsid w:val="002449F7"/>
    <w:rsid w:val="0024513A"/>
    <w:rsid w:val="00253632"/>
    <w:rsid w:val="00254F7D"/>
    <w:rsid w:val="0025608D"/>
    <w:rsid w:val="00263E52"/>
    <w:rsid w:val="00270E0B"/>
    <w:rsid w:val="00271B47"/>
    <w:rsid w:val="002720E5"/>
    <w:rsid w:val="002721B5"/>
    <w:rsid w:val="002724BA"/>
    <w:rsid w:val="00272887"/>
    <w:rsid w:val="002748B7"/>
    <w:rsid w:val="002767EF"/>
    <w:rsid w:val="0027745C"/>
    <w:rsid w:val="00280EEA"/>
    <w:rsid w:val="0028122B"/>
    <w:rsid w:val="002815F7"/>
    <w:rsid w:val="0028166A"/>
    <w:rsid w:val="0028312E"/>
    <w:rsid w:val="00285196"/>
    <w:rsid w:val="00285519"/>
    <w:rsid w:val="00286F6E"/>
    <w:rsid w:val="00287877"/>
    <w:rsid w:val="00287BF5"/>
    <w:rsid w:val="002912F3"/>
    <w:rsid w:val="00293483"/>
    <w:rsid w:val="00293F26"/>
    <w:rsid w:val="00296307"/>
    <w:rsid w:val="00296B54"/>
    <w:rsid w:val="002A329E"/>
    <w:rsid w:val="002A4776"/>
    <w:rsid w:val="002A60D0"/>
    <w:rsid w:val="002A6148"/>
    <w:rsid w:val="002B13F9"/>
    <w:rsid w:val="002B1404"/>
    <w:rsid w:val="002B4175"/>
    <w:rsid w:val="002C0919"/>
    <w:rsid w:val="002C421C"/>
    <w:rsid w:val="002C6E8E"/>
    <w:rsid w:val="002D17B2"/>
    <w:rsid w:val="002D40B4"/>
    <w:rsid w:val="002D470E"/>
    <w:rsid w:val="002E6F93"/>
    <w:rsid w:val="002F223E"/>
    <w:rsid w:val="002F7056"/>
    <w:rsid w:val="0030033A"/>
    <w:rsid w:val="00300F59"/>
    <w:rsid w:val="00303199"/>
    <w:rsid w:val="00305BB3"/>
    <w:rsid w:val="00312123"/>
    <w:rsid w:val="00312672"/>
    <w:rsid w:val="003154A7"/>
    <w:rsid w:val="0031593A"/>
    <w:rsid w:val="003172C9"/>
    <w:rsid w:val="00322AD1"/>
    <w:rsid w:val="0032375B"/>
    <w:rsid w:val="0032384D"/>
    <w:rsid w:val="003274C8"/>
    <w:rsid w:val="003312BC"/>
    <w:rsid w:val="00333AFA"/>
    <w:rsid w:val="00333E15"/>
    <w:rsid w:val="00336857"/>
    <w:rsid w:val="00341379"/>
    <w:rsid w:val="00343906"/>
    <w:rsid w:val="003439F2"/>
    <w:rsid w:val="003460D7"/>
    <w:rsid w:val="00346379"/>
    <w:rsid w:val="00346A33"/>
    <w:rsid w:val="0035456A"/>
    <w:rsid w:val="003545AF"/>
    <w:rsid w:val="0036280C"/>
    <w:rsid w:val="0036404F"/>
    <w:rsid w:val="0036456C"/>
    <w:rsid w:val="00367CD8"/>
    <w:rsid w:val="00371280"/>
    <w:rsid w:val="00372AD5"/>
    <w:rsid w:val="00374ECA"/>
    <w:rsid w:val="0037582D"/>
    <w:rsid w:val="00380279"/>
    <w:rsid w:val="0038499C"/>
    <w:rsid w:val="00386C18"/>
    <w:rsid w:val="00387885"/>
    <w:rsid w:val="00387C48"/>
    <w:rsid w:val="00387E41"/>
    <w:rsid w:val="00390E5B"/>
    <w:rsid w:val="003911F6"/>
    <w:rsid w:val="003922CE"/>
    <w:rsid w:val="0039459F"/>
    <w:rsid w:val="00395E53"/>
    <w:rsid w:val="0039720D"/>
    <w:rsid w:val="00397211"/>
    <w:rsid w:val="00397D63"/>
    <w:rsid w:val="003A10C8"/>
    <w:rsid w:val="003A2B0F"/>
    <w:rsid w:val="003A4593"/>
    <w:rsid w:val="003A4788"/>
    <w:rsid w:val="003A524B"/>
    <w:rsid w:val="003A5B77"/>
    <w:rsid w:val="003A624E"/>
    <w:rsid w:val="003A753B"/>
    <w:rsid w:val="003B1A4D"/>
    <w:rsid w:val="003B55BE"/>
    <w:rsid w:val="003B6D7C"/>
    <w:rsid w:val="003C02C5"/>
    <w:rsid w:val="003C0AFB"/>
    <w:rsid w:val="003C2D6E"/>
    <w:rsid w:val="003C4BF7"/>
    <w:rsid w:val="003D0230"/>
    <w:rsid w:val="003D0818"/>
    <w:rsid w:val="003D2D8F"/>
    <w:rsid w:val="003D2DA1"/>
    <w:rsid w:val="003D36C7"/>
    <w:rsid w:val="003D38B4"/>
    <w:rsid w:val="003D4480"/>
    <w:rsid w:val="003D57AC"/>
    <w:rsid w:val="003E0527"/>
    <w:rsid w:val="003E3ACD"/>
    <w:rsid w:val="003E5893"/>
    <w:rsid w:val="003E7007"/>
    <w:rsid w:val="003F36FB"/>
    <w:rsid w:val="003F52D3"/>
    <w:rsid w:val="0040440C"/>
    <w:rsid w:val="00410768"/>
    <w:rsid w:val="00410BF4"/>
    <w:rsid w:val="004116EF"/>
    <w:rsid w:val="00411CB5"/>
    <w:rsid w:val="004133A2"/>
    <w:rsid w:val="00413917"/>
    <w:rsid w:val="00413BDE"/>
    <w:rsid w:val="00414E09"/>
    <w:rsid w:val="00417BDC"/>
    <w:rsid w:val="00422D99"/>
    <w:rsid w:val="00425A5B"/>
    <w:rsid w:val="00426127"/>
    <w:rsid w:val="0043017C"/>
    <w:rsid w:val="0043107C"/>
    <w:rsid w:val="00435B01"/>
    <w:rsid w:val="00435F5D"/>
    <w:rsid w:val="00436939"/>
    <w:rsid w:val="00436BF8"/>
    <w:rsid w:val="00451360"/>
    <w:rsid w:val="00451E2C"/>
    <w:rsid w:val="004527AF"/>
    <w:rsid w:val="00452D23"/>
    <w:rsid w:val="004537F2"/>
    <w:rsid w:val="00461496"/>
    <w:rsid w:val="004620EA"/>
    <w:rsid w:val="00463031"/>
    <w:rsid w:val="00464CA2"/>
    <w:rsid w:val="00465E25"/>
    <w:rsid w:val="00467987"/>
    <w:rsid w:val="00473E65"/>
    <w:rsid w:val="004740F6"/>
    <w:rsid w:val="004764C8"/>
    <w:rsid w:val="00476D76"/>
    <w:rsid w:val="00480743"/>
    <w:rsid w:val="004819F0"/>
    <w:rsid w:val="00485A15"/>
    <w:rsid w:val="004860BA"/>
    <w:rsid w:val="00486649"/>
    <w:rsid w:val="00495A92"/>
    <w:rsid w:val="004968AA"/>
    <w:rsid w:val="00496F8D"/>
    <w:rsid w:val="004A4AF4"/>
    <w:rsid w:val="004A5FEB"/>
    <w:rsid w:val="004B06D4"/>
    <w:rsid w:val="004B31CC"/>
    <w:rsid w:val="004B3866"/>
    <w:rsid w:val="004B55B6"/>
    <w:rsid w:val="004B6B7C"/>
    <w:rsid w:val="004B6C37"/>
    <w:rsid w:val="004C2277"/>
    <w:rsid w:val="004C3B5C"/>
    <w:rsid w:val="004C3EF3"/>
    <w:rsid w:val="004C4129"/>
    <w:rsid w:val="004C4BC3"/>
    <w:rsid w:val="004D3988"/>
    <w:rsid w:val="004D496D"/>
    <w:rsid w:val="004D6462"/>
    <w:rsid w:val="004E10CB"/>
    <w:rsid w:val="004E1A4E"/>
    <w:rsid w:val="004E2FA1"/>
    <w:rsid w:val="004E78F9"/>
    <w:rsid w:val="004E7A1C"/>
    <w:rsid w:val="004E7BEE"/>
    <w:rsid w:val="004F0D71"/>
    <w:rsid w:val="004F1C52"/>
    <w:rsid w:val="004F5FEB"/>
    <w:rsid w:val="005035B4"/>
    <w:rsid w:val="00503D14"/>
    <w:rsid w:val="005062CE"/>
    <w:rsid w:val="00506877"/>
    <w:rsid w:val="005078A6"/>
    <w:rsid w:val="0050797F"/>
    <w:rsid w:val="0050798B"/>
    <w:rsid w:val="0051324D"/>
    <w:rsid w:val="00513FC8"/>
    <w:rsid w:val="00515CD2"/>
    <w:rsid w:val="00517CC6"/>
    <w:rsid w:val="00517D82"/>
    <w:rsid w:val="00521FCB"/>
    <w:rsid w:val="0052272B"/>
    <w:rsid w:val="00523A21"/>
    <w:rsid w:val="00531BBE"/>
    <w:rsid w:val="00531EC5"/>
    <w:rsid w:val="005334A6"/>
    <w:rsid w:val="00534DD7"/>
    <w:rsid w:val="00541E17"/>
    <w:rsid w:val="00542C0E"/>
    <w:rsid w:val="005434A5"/>
    <w:rsid w:val="00543617"/>
    <w:rsid w:val="00545076"/>
    <w:rsid w:val="005517A2"/>
    <w:rsid w:val="00553419"/>
    <w:rsid w:val="00553C18"/>
    <w:rsid w:val="00553E19"/>
    <w:rsid w:val="005540BA"/>
    <w:rsid w:val="0055558D"/>
    <w:rsid w:val="005564EA"/>
    <w:rsid w:val="005567BB"/>
    <w:rsid w:val="00563395"/>
    <w:rsid w:val="005653A7"/>
    <w:rsid w:val="005708D4"/>
    <w:rsid w:val="005720B3"/>
    <w:rsid w:val="00572155"/>
    <w:rsid w:val="00572D39"/>
    <w:rsid w:val="00577C7A"/>
    <w:rsid w:val="00581F87"/>
    <w:rsid w:val="00583FC3"/>
    <w:rsid w:val="005843B5"/>
    <w:rsid w:val="00587A7D"/>
    <w:rsid w:val="005909D2"/>
    <w:rsid w:val="00591678"/>
    <w:rsid w:val="00591B49"/>
    <w:rsid w:val="00591FB5"/>
    <w:rsid w:val="0059258E"/>
    <w:rsid w:val="00593C2E"/>
    <w:rsid w:val="005951E3"/>
    <w:rsid w:val="005957E6"/>
    <w:rsid w:val="005967CD"/>
    <w:rsid w:val="005A055E"/>
    <w:rsid w:val="005A0785"/>
    <w:rsid w:val="005A0A16"/>
    <w:rsid w:val="005A0CA8"/>
    <w:rsid w:val="005A298B"/>
    <w:rsid w:val="005A75D9"/>
    <w:rsid w:val="005B102D"/>
    <w:rsid w:val="005B330E"/>
    <w:rsid w:val="005B76E8"/>
    <w:rsid w:val="005C5091"/>
    <w:rsid w:val="005C5D95"/>
    <w:rsid w:val="005C64C5"/>
    <w:rsid w:val="005C7CC3"/>
    <w:rsid w:val="005D0BAF"/>
    <w:rsid w:val="005D1755"/>
    <w:rsid w:val="005E0796"/>
    <w:rsid w:val="005E1205"/>
    <w:rsid w:val="005E1C69"/>
    <w:rsid w:val="005E39F6"/>
    <w:rsid w:val="005E4CF3"/>
    <w:rsid w:val="005F2923"/>
    <w:rsid w:val="005F4426"/>
    <w:rsid w:val="005F64D3"/>
    <w:rsid w:val="006017F3"/>
    <w:rsid w:val="00602C65"/>
    <w:rsid w:val="006116BF"/>
    <w:rsid w:val="006122D8"/>
    <w:rsid w:val="00613F59"/>
    <w:rsid w:val="00615A7F"/>
    <w:rsid w:val="00616514"/>
    <w:rsid w:val="006200B9"/>
    <w:rsid w:val="006325F2"/>
    <w:rsid w:val="00633194"/>
    <w:rsid w:val="006360C5"/>
    <w:rsid w:val="0063635E"/>
    <w:rsid w:val="006400A5"/>
    <w:rsid w:val="006425A6"/>
    <w:rsid w:val="0064313A"/>
    <w:rsid w:val="00643439"/>
    <w:rsid w:val="00643802"/>
    <w:rsid w:val="00643A13"/>
    <w:rsid w:val="006441DE"/>
    <w:rsid w:val="006459B7"/>
    <w:rsid w:val="00646D36"/>
    <w:rsid w:val="00647AA3"/>
    <w:rsid w:val="0065042E"/>
    <w:rsid w:val="00652AA5"/>
    <w:rsid w:val="00653420"/>
    <w:rsid w:val="00653A42"/>
    <w:rsid w:val="006543A1"/>
    <w:rsid w:val="00655DF4"/>
    <w:rsid w:val="00662431"/>
    <w:rsid w:val="006646FF"/>
    <w:rsid w:val="006669FA"/>
    <w:rsid w:val="006715B0"/>
    <w:rsid w:val="0067268C"/>
    <w:rsid w:val="00673026"/>
    <w:rsid w:val="00675F29"/>
    <w:rsid w:val="00682168"/>
    <w:rsid w:val="0068222F"/>
    <w:rsid w:val="00682B32"/>
    <w:rsid w:val="00687EDF"/>
    <w:rsid w:val="00691D94"/>
    <w:rsid w:val="0069273C"/>
    <w:rsid w:val="00696ECF"/>
    <w:rsid w:val="00696FA1"/>
    <w:rsid w:val="006A2212"/>
    <w:rsid w:val="006A3B21"/>
    <w:rsid w:val="006A79D9"/>
    <w:rsid w:val="006B2EC6"/>
    <w:rsid w:val="006B3E55"/>
    <w:rsid w:val="006B5779"/>
    <w:rsid w:val="006C0C89"/>
    <w:rsid w:val="006C0E25"/>
    <w:rsid w:val="006C28E7"/>
    <w:rsid w:val="006C35BB"/>
    <w:rsid w:val="006C3F81"/>
    <w:rsid w:val="006C4D98"/>
    <w:rsid w:val="006C5A78"/>
    <w:rsid w:val="006C6A16"/>
    <w:rsid w:val="006D04D3"/>
    <w:rsid w:val="006D0754"/>
    <w:rsid w:val="006D21EF"/>
    <w:rsid w:val="006E143F"/>
    <w:rsid w:val="006E1A94"/>
    <w:rsid w:val="006E1C9B"/>
    <w:rsid w:val="006E2634"/>
    <w:rsid w:val="006E4E75"/>
    <w:rsid w:val="006E7E10"/>
    <w:rsid w:val="006F1F79"/>
    <w:rsid w:val="006F39F5"/>
    <w:rsid w:val="006F3EE4"/>
    <w:rsid w:val="006F4BCE"/>
    <w:rsid w:val="006F6EAE"/>
    <w:rsid w:val="0070028D"/>
    <w:rsid w:val="00700858"/>
    <w:rsid w:val="00700DC2"/>
    <w:rsid w:val="00702510"/>
    <w:rsid w:val="0070322A"/>
    <w:rsid w:val="00703235"/>
    <w:rsid w:val="00705B4C"/>
    <w:rsid w:val="00707219"/>
    <w:rsid w:val="0071218D"/>
    <w:rsid w:val="0071691E"/>
    <w:rsid w:val="00717170"/>
    <w:rsid w:val="00720485"/>
    <w:rsid w:val="0072103C"/>
    <w:rsid w:val="007224E6"/>
    <w:rsid w:val="0072593A"/>
    <w:rsid w:val="00726501"/>
    <w:rsid w:val="00727690"/>
    <w:rsid w:val="00732737"/>
    <w:rsid w:val="00733151"/>
    <w:rsid w:val="00734D09"/>
    <w:rsid w:val="00741A50"/>
    <w:rsid w:val="00743EFA"/>
    <w:rsid w:val="0074605A"/>
    <w:rsid w:val="00746584"/>
    <w:rsid w:val="00747229"/>
    <w:rsid w:val="00747666"/>
    <w:rsid w:val="007476BF"/>
    <w:rsid w:val="00750C92"/>
    <w:rsid w:val="007571D0"/>
    <w:rsid w:val="00762C5F"/>
    <w:rsid w:val="00762CF8"/>
    <w:rsid w:val="0076677C"/>
    <w:rsid w:val="00770D74"/>
    <w:rsid w:val="00774326"/>
    <w:rsid w:val="00775BAE"/>
    <w:rsid w:val="00775C74"/>
    <w:rsid w:val="00775F94"/>
    <w:rsid w:val="00777270"/>
    <w:rsid w:val="00777597"/>
    <w:rsid w:val="007779BB"/>
    <w:rsid w:val="00777F00"/>
    <w:rsid w:val="00785936"/>
    <w:rsid w:val="007923FA"/>
    <w:rsid w:val="0079339D"/>
    <w:rsid w:val="0079392D"/>
    <w:rsid w:val="007976CF"/>
    <w:rsid w:val="007A0570"/>
    <w:rsid w:val="007A1294"/>
    <w:rsid w:val="007A1A89"/>
    <w:rsid w:val="007A70B7"/>
    <w:rsid w:val="007B0ED4"/>
    <w:rsid w:val="007B1A93"/>
    <w:rsid w:val="007B35A5"/>
    <w:rsid w:val="007B5BA6"/>
    <w:rsid w:val="007C2EAE"/>
    <w:rsid w:val="007C3A71"/>
    <w:rsid w:val="007C507C"/>
    <w:rsid w:val="007C70A0"/>
    <w:rsid w:val="007D0E47"/>
    <w:rsid w:val="007D229F"/>
    <w:rsid w:val="007D26EB"/>
    <w:rsid w:val="007D2EB1"/>
    <w:rsid w:val="007D54C1"/>
    <w:rsid w:val="007D6E92"/>
    <w:rsid w:val="007E1B20"/>
    <w:rsid w:val="007E46C8"/>
    <w:rsid w:val="007E5DC2"/>
    <w:rsid w:val="007E75FB"/>
    <w:rsid w:val="007F04D2"/>
    <w:rsid w:val="007F0E0D"/>
    <w:rsid w:val="007F194E"/>
    <w:rsid w:val="007F35FB"/>
    <w:rsid w:val="007F4EF0"/>
    <w:rsid w:val="007F78CF"/>
    <w:rsid w:val="0080201C"/>
    <w:rsid w:val="0080256C"/>
    <w:rsid w:val="00803634"/>
    <w:rsid w:val="00803A2E"/>
    <w:rsid w:val="008160B8"/>
    <w:rsid w:val="00821606"/>
    <w:rsid w:val="008237A5"/>
    <w:rsid w:val="00823C03"/>
    <w:rsid w:val="00824061"/>
    <w:rsid w:val="00824267"/>
    <w:rsid w:val="00824899"/>
    <w:rsid w:val="0082529A"/>
    <w:rsid w:val="0082548C"/>
    <w:rsid w:val="00825FD5"/>
    <w:rsid w:val="008328E3"/>
    <w:rsid w:val="00834637"/>
    <w:rsid w:val="00834C0F"/>
    <w:rsid w:val="00835E49"/>
    <w:rsid w:val="0084098F"/>
    <w:rsid w:val="008416EE"/>
    <w:rsid w:val="008416F5"/>
    <w:rsid w:val="00842703"/>
    <w:rsid w:val="00843A6D"/>
    <w:rsid w:val="00845007"/>
    <w:rsid w:val="008459BB"/>
    <w:rsid w:val="00847C3A"/>
    <w:rsid w:val="008518D1"/>
    <w:rsid w:val="008532E7"/>
    <w:rsid w:val="0085474F"/>
    <w:rsid w:val="00854BE0"/>
    <w:rsid w:val="00854F13"/>
    <w:rsid w:val="00855497"/>
    <w:rsid w:val="008658D2"/>
    <w:rsid w:val="00866D68"/>
    <w:rsid w:val="00872ACC"/>
    <w:rsid w:val="008731D6"/>
    <w:rsid w:val="008769CB"/>
    <w:rsid w:val="00880210"/>
    <w:rsid w:val="00880E83"/>
    <w:rsid w:val="00883119"/>
    <w:rsid w:val="00883138"/>
    <w:rsid w:val="00883B4A"/>
    <w:rsid w:val="00883E41"/>
    <w:rsid w:val="00886D8B"/>
    <w:rsid w:val="00892A20"/>
    <w:rsid w:val="008930A1"/>
    <w:rsid w:val="0089487F"/>
    <w:rsid w:val="00897C4E"/>
    <w:rsid w:val="008A23D2"/>
    <w:rsid w:val="008A25C4"/>
    <w:rsid w:val="008A3924"/>
    <w:rsid w:val="008A4C05"/>
    <w:rsid w:val="008A684C"/>
    <w:rsid w:val="008B07A0"/>
    <w:rsid w:val="008B0D2F"/>
    <w:rsid w:val="008B123E"/>
    <w:rsid w:val="008B32B1"/>
    <w:rsid w:val="008B545E"/>
    <w:rsid w:val="008B55B9"/>
    <w:rsid w:val="008B6C9B"/>
    <w:rsid w:val="008C051B"/>
    <w:rsid w:val="008C55F4"/>
    <w:rsid w:val="008C6438"/>
    <w:rsid w:val="008C7714"/>
    <w:rsid w:val="008C7E2A"/>
    <w:rsid w:val="008D12E5"/>
    <w:rsid w:val="008D1D7F"/>
    <w:rsid w:val="008D25E9"/>
    <w:rsid w:val="008D6134"/>
    <w:rsid w:val="008E2728"/>
    <w:rsid w:val="008E52A7"/>
    <w:rsid w:val="008E539C"/>
    <w:rsid w:val="008E6346"/>
    <w:rsid w:val="008E7AA6"/>
    <w:rsid w:val="008F25E3"/>
    <w:rsid w:val="008F4CD7"/>
    <w:rsid w:val="008F7CFB"/>
    <w:rsid w:val="00900724"/>
    <w:rsid w:val="009007F9"/>
    <w:rsid w:val="00912C94"/>
    <w:rsid w:val="00915ED3"/>
    <w:rsid w:val="00916774"/>
    <w:rsid w:val="009212E6"/>
    <w:rsid w:val="00922433"/>
    <w:rsid w:val="009253FA"/>
    <w:rsid w:val="009278DF"/>
    <w:rsid w:val="00930E74"/>
    <w:rsid w:val="00932D08"/>
    <w:rsid w:val="009353C2"/>
    <w:rsid w:val="009364BA"/>
    <w:rsid w:val="0094113F"/>
    <w:rsid w:val="009449FF"/>
    <w:rsid w:val="00945ADD"/>
    <w:rsid w:val="009479DF"/>
    <w:rsid w:val="009518F6"/>
    <w:rsid w:val="00953A09"/>
    <w:rsid w:val="00953A4A"/>
    <w:rsid w:val="009567E6"/>
    <w:rsid w:val="00956BF0"/>
    <w:rsid w:val="00956F8B"/>
    <w:rsid w:val="009661CC"/>
    <w:rsid w:val="00966BA8"/>
    <w:rsid w:val="009678FC"/>
    <w:rsid w:val="009701D3"/>
    <w:rsid w:val="009713E6"/>
    <w:rsid w:val="009715A7"/>
    <w:rsid w:val="0097175E"/>
    <w:rsid w:val="00972791"/>
    <w:rsid w:val="00976341"/>
    <w:rsid w:val="00976407"/>
    <w:rsid w:val="009775A6"/>
    <w:rsid w:val="00980594"/>
    <w:rsid w:val="00982130"/>
    <w:rsid w:val="009822E9"/>
    <w:rsid w:val="00983D3A"/>
    <w:rsid w:val="00984241"/>
    <w:rsid w:val="00984840"/>
    <w:rsid w:val="00984F25"/>
    <w:rsid w:val="00986A9C"/>
    <w:rsid w:val="00987EF3"/>
    <w:rsid w:val="00990623"/>
    <w:rsid w:val="00991644"/>
    <w:rsid w:val="00993896"/>
    <w:rsid w:val="0099601E"/>
    <w:rsid w:val="00997728"/>
    <w:rsid w:val="009A000D"/>
    <w:rsid w:val="009A0B7A"/>
    <w:rsid w:val="009A104D"/>
    <w:rsid w:val="009A50CF"/>
    <w:rsid w:val="009A671C"/>
    <w:rsid w:val="009B2839"/>
    <w:rsid w:val="009B3472"/>
    <w:rsid w:val="009B4DF6"/>
    <w:rsid w:val="009B52F4"/>
    <w:rsid w:val="009B621B"/>
    <w:rsid w:val="009B62DF"/>
    <w:rsid w:val="009B7B4D"/>
    <w:rsid w:val="009D11F5"/>
    <w:rsid w:val="009E11D1"/>
    <w:rsid w:val="009E156A"/>
    <w:rsid w:val="009E3036"/>
    <w:rsid w:val="009E3513"/>
    <w:rsid w:val="009E3873"/>
    <w:rsid w:val="009E526D"/>
    <w:rsid w:val="009E5780"/>
    <w:rsid w:val="009E6027"/>
    <w:rsid w:val="009E6BD2"/>
    <w:rsid w:val="009E7166"/>
    <w:rsid w:val="009E7C01"/>
    <w:rsid w:val="009F3438"/>
    <w:rsid w:val="009F624D"/>
    <w:rsid w:val="009F706B"/>
    <w:rsid w:val="009F7FAE"/>
    <w:rsid w:val="00A0110E"/>
    <w:rsid w:val="00A016F9"/>
    <w:rsid w:val="00A02562"/>
    <w:rsid w:val="00A02870"/>
    <w:rsid w:val="00A059AB"/>
    <w:rsid w:val="00A05AAA"/>
    <w:rsid w:val="00A05D26"/>
    <w:rsid w:val="00A077BF"/>
    <w:rsid w:val="00A13E1D"/>
    <w:rsid w:val="00A1472D"/>
    <w:rsid w:val="00A156C9"/>
    <w:rsid w:val="00A201B2"/>
    <w:rsid w:val="00A24BA7"/>
    <w:rsid w:val="00A2551E"/>
    <w:rsid w:val="00A2587C"/>
    <w:rsid w:val="00A25B27"/>
    <w:rsid w:val="00A26BDA"/>
    <w:rsid w:val="00A3165E"/>
    <w:rsid w:val="00A32866"/>
    <w:rsid w:val="00A32F3E"/>
    <w:rsid w:val="00A34C42"/>
    <w:rsid w:val="00A35D32"/>
    <w:rsid w:val="00A40F4C"/>
    <w:rsid w:val="00A40F7D"/>
    <w:rsid w:val="00A425FF"/>
    <w:rsid w:val="00A42D32"/>
    <w:rsid w:val="00A45471"/>
    <w:rsid w:val="00A50845"/>
    <w:rsid w:val="00A530AD"/>
    <w:rsid w:val="00A57F43"/>
    <w:rsid w:val="00A62EAB"/>
    <w:rsid w:val="00A62F07"/>
    <w:rsid w:val="00A63752"/>
    <w:rsid w:val="00A63BFE"/>
    <w:rsid w:val="00A64691"/>
    <w:rsid w:val="00A6566D"/>
    <w:rsid w:val="00A65979"/>
    <w:rsid w:val="00A6720B"/>
    <w:rsid w:val="00A6773C"/>
    <w:rsid w:val="00A706F1"/>
    <w:rsid w:val="00A7078F"/>
    <w:rsid w:val="00A70E11"/>
    <w:rsid w:val="00A7125D"/>
    <w:rsid w:val="00A73F37"/>
    <w:rsid w:val="00A7423D"/>
    <w:rsid w:val="00A8006B"/>
    <w:rsid w:val="00A85913"/>
    <w:rsid w:val="00A8603A"/>
    <w:rsid w:val="00A94B34"/>
    <w:rsid w:val="00A95713"/>
    <w:rsid w:val="00AA4A0B"/>
    <w:rsid w:val="00AA549A"/>
    <w:rsid w:val="00AA5C74"/>
    <w:rsid w:val="00AA6555"/>
    <w:rsid w:val="00AA6D32"/>
    <w:rsid w:val="00AB2780"/>
    <w:rsid w:val="00AB3C9F"/>
    <w:rsid w:val="00AB47D3"/>
    <w:rsid w:val="00AB5744"/>
    <w:rsid w:val="00AC1538"/>
    <w:rsid w:val="00AC2203"/>
    <w:rsid w:val="00AC2D51"/>
    <w:rsid w:val="00AC4B1D"/>
    <w:rsid w:val="00AC5DEC"/>
    <w:rsid w:val="00AD1AEE"/>
    <w:rsid w:val="00AD1CCF"/>
    <w:rsid w:val="00AD1CFC"/>
    <w:rsid w:val="00AD262F"/>
    <w:rsid w:val="00AD42DD"/>
    <w:rsid w:val="00AD435C"/>
    <w:rsid w:val="00AD63DD"/>
    <w:rsid w:val="00AE02D9"/>
    <w:rsid w:val="00AE0617"/>
    <w:rsid w:val="00AE3D34"/>
    <w:rsid w:val="00AE405A"/>
    <w:rsid w:val="00AE5F75"/>
    <w:rsid w:val="00AF2912"/>
    <w:rsid w:val="00AF332B"/>
    <w:rsid w:val="00AF3FEC"/>
    <w:rsid w:val="00AF48B1"/>
    <w:rsid w:val="00AF5E1D"/>
    <w:rsid w:val="00AF6E62"/>
    <w:rsid w:val="00AF6FAC"/>
    <w:rsid w:val="00B01009"/>
    <w:rsid w:val="00B025D7"/>
    <w:rsid w:val="00B06824"/>
    <w:rsid w:val="00B06AEB"/>
    <w:rsid w:val="00B123D2"/>
    <w:rsid w:val="00B13FF2"/>
    <w:rsid w:val="00B14672"/>
    <w:rsid w:val="00B1674C"/>
    <w:rsid w:val="00B2015B"/>
    <w:rsid w:val="00B20CEB"/>
    <w:rsid w:val="00B2109F"/>
    <w:rsid w:val="00B22C11"/>
    <w:rsid w:val="00B23B51"/>
    <w:rsid w:val="00B24F4C"/>
    <w:rsid w:val="00B30504"/>
    <w:rsid w:val="00B305C4"/>
    <w:rsid w:val="00B32C42"/>
    <w:rsid w:val="00B3385B"/>
    <w:rsid w:val="00B37865"/>
    <w:rsid w:val="00B40147"/>
    <w:rsid w:val="00B456D8"/>
    <w:rsid w:val="00B578B3"/>
    <w:rsid w:val="00B57DD5"/>
    <w:rsid w:val="00B6281D"/>
    <w:rsid w:val="00B646F1"/>
    <w:rsid w:val="00B71CF8"/>
    <w:rsid w:val="00B77BE8"/>
    <w:rsid w:val="00B77CF1"/>
    <w:rsid w:val="00B90974"/>
    <w:rsid w:val="00B90D7E"/>
    <w:rsid w:val="00B93976"/>
    <w:rsid w:val="00B9752E"/>
    <w:rsid w:val="00BA467B"/>
    <w:rsid w:val="00BA561A"/>
    <w:rsid w:val="00BA66BA"/>
    <w:rsid w:val="00BB14A8"/>
    <w:rsid w:val="00BB22B4"/>
    <w:rsid w:val="00BB4CDC"/>
    <w:rsid w:val="00BB58DD"/>
    <w:rsid w:val="00BB7F2C"/>
    <w:rsid w:val="00BC2938"/>
    <w:rsid w:val="00BC29B0"/>
    <w:rsid w:val="00BD068E"/>
    <w:rsid w:val="00BD140A"/>
    <w:rsid w:val="00BD1689"/>
    <w:rsid w:val="00BD1CE6"/>
    <w:rsid w:val="00BD27BF"/>
    <w:rsid w:val="00BD4B3C"/>
    <w:rsid w:val="00BE065A"/>
    <w:rsid w:val="00BE2673"/>
    <w:rsid w:val="00BE33B0"/>
    <w:rsid w:val="00BE5DEA"/>
    <w:rsid w:val="00BE690F"/>
    <w:rsid w:val="00BE7578"/>
    <w:rsid w:val="00BF5DC1"/>
    <w:rsid w:val="00BF6639"/>
    <w:rsid w:val="00BF7C5A"/>
    <w:rsid w:val="00C00A76"/>
    <w:rsid w:val="00C00F06"/>
    <w:rsid w:val="00C01A77"/>
    <w:rsid w:val="00C01FC2"/>
    <w:rsid w:val="00C020B1"/>
    <w:rsid w:val="00C028EC"/>
    <w:rsid w:val="00C06FE8"/>
    <w:rsid w:val="00C1258E"/>
    <w:rsid w:val="00C133AA"/>
    <w:rsid w:val="00C138A4"/>
    <w:rsid w:val="00C21258"/>
    <w:rsid w:val="00C2280C"/>
    <w:rsid w:val="00C26C81"/>
    <w:rsid w:val="00C32153"/>
    <w:rsid w:val="00C32A19"/>
    <w:rsid w:val="00C42CB8"/>
    <w:rsid w:val="00C432C2"/>
    <w:rsid w:val="00C43FE9"/>
    <w:rsid w:val="00C4606B"/>
    <w:rsid w:val="00C46A46"/>
    <w:rsid w:val="00C4798C"/>
    <w:rsid w:val="00C47C49"/>
    <w:rsid w:val="00C523D0"/>
    <w:rsid w:val="00C52B33"/>
    <w:rsid w:val="00C5346E"/>
    <w:rsid w:val="00C55044"/>
    <w:rsid w:val="00C5517D"/>
    <w:rsid w:val="00C611D0"/>
    <w:rsid w:val="00C6363B"/>
    <w:rsid w:val="00C748C9"/>
    <w:rsid w:val="00C75C77"/>
    <w:rsid w:val="00C76593"/>
    <w:rsid w:val="00C76A44"/>
    <w:rsid w:val="00C76DA2"/>
    <w:rsid w:val="00C809AE"/>
    <w:rsid w:val="00C8181C"/>
    <w:rsid w:val="00C84820"/>
    <w:rsid w:val="00C85E02"/>
    <w:rsid w:val="00C871EE"/>
    <w:rsid w:val="00C87B5E"/>
    <w:rsid w:val="00C900D6"/>
    <w:rsid w:val="00C90347"/>
    <w:rsid w:val="00C91A2E"/>
    <w:rsid w:val="00C91C35"/>
    <w:rsid w:val="00CA0106"/>
    <w:rsid w:val="00CA0840"/>
    <w:rsid w:val="00CA2C82"/>
    <w:rsid w:val="00CA3281"/>
    <w:rsid w:val="00CA470D"/>
    <w:rsid w:val="00CA5C56"/>
    <w:rsid w:val="00CA5E57"/>
    <w:rsid w:val="00CA7CD8"/>
    <w:rsid w:val="00CB00C4"/>
    <w:rsid w:val="00CB32B7"/>
    <w:rsid w:val="00CB3523"/>
    <w:rsid w:val="00CB3BE9"/>
    <w:rsid w:val="00CB505B"/>
    <w:rsid w:val="00CB71A4"/>
    <w:rsid w:val="00CB7E0D"/>
    <w:rsid w:val="00CC158B"/>
    <w:rsid w:val="00CC3B09"/>
    <w:rsid w:val="00CC7452"/>
    <w:rsid w:val="00CD07BC"/>
    <w:rsid w:val="00CD0E0E"/>
    <w:rsid w:val="00CD238E"/>
    <w:rsid w:val="00CD3412"/>
    <w:rsid w:val="00CD4EC8"/>
    <w:rsid w:val="00CD5148"/>
    <w:rsid w:val="00CD5EB4"/>
    <w:rsid w:val="00CD6858"/>
    <w:rsid w:val="00CE11F4"/>
    <w:rsid w:val="00CE3868"/>
    <w:rsid w:val="00CE6562"/>
    <w:rsid w:val="00CE753E"/>
    <w:rsid w:val="00CF0B06"/>
    <w:rsid w:val="00CF0EAA"/>
    <w:rsid w:val="00CF1137"/>
    <w:rsid w:val="00CF28F3"/>
    <w:rsid w:val="00CF5EB1"/>
    <w:rsid w:val="00CF6AA6"/>
    <w:rsid w:val="00D02252"/>
    <w:rsid w:val="00D1024F"/>
    <w:rsid w:val="00D10E39"/>
    <w:rsid w:val="00D13AAF"/>
    <w:rsid w:val="00D14308"/>
    <w:rsid w:val="00D146D9"/>
    <w:rsid w:val="00D16540"/>
    <w:rsid w:val="00D25396"/>
    <w:rsid w:val="00D2624E"/>
    <w:rsid w:val="00D27344"/>
    <w:rsid w:val="00D30F0D"/>
    <w:rsid w:val="00D349D5"/>
    <w:rsid w:val="00D34CE6"/>
    <w:rsid w:val="00D40036"/>
    <w:rsid w:val="00D4231D"/>
    <w:rsid w:val="00D44CDF"/>
    <w:rsid w:val="00D45047"/>
    <w:rsid w:val="00D4555D"/>
    <w:rsid w:val="00D46570"/>
    <w:rsid w:val="00D504C8"/>
    <w:rsid w:val="00D52FD9"/>
    <w:rsid w:val="00D568CF"/>
    <w:rsid w:val="00D66BDD"/>
    <w:rsid w:val="00D66CAA"/>
    <w:rsid w:val="00D67C90"/>
    <w:rsid w:val="00D71D41"/>
    <w:rsid w:val="00D71EFC"/>
    <w:rsid w:val="00D77296"/>
    <w:rsid w:val="00D922DD"/>
    <w:rsid w:val="00D9621F"/>
    <w:rsid w:val="00D96600"/>
    <w:rsid w:val="00DA0297"/>
    <w:rsid w:val="00DA48F6"/>
    <w:rsid w:val="00DB1E0A"/>
    <w:rsid w:val="00DB47B2"/>
    <w:rsid w:val="00DB5504"/>
    <w:rsid w:val="00DB63D0"/>
    <w:rsid w:val="00DB7D67"/>
    <w:rsid w:val="00DC3545"/>
    <w:rsid w:val="00DD1243"/>
    <w:rsid w:val="00DD1AEB"/>
    <w:rsid w:val="00DD1DB2"/>
    <w:rsid w:val="00DD1DB3"/>
    <w:rsid w:val="00DD1F90"/>
    <w:rsid w:val="00DD2939"/>
    <w:rsid w:val="00DD2951"/>
    <w:rsid w:val="00DD3D75"/>
    <w:rsid w:val="00DD6822"/>
    <w:rsid w:val="00DE09D1"/>
    <w:rsid w:val="00DE14D0"/>
    <w:rsid w:val="00DE3479"/>
    <w:rsid w:val="00DE4C67"/>
    <w:rsid w:val="00DE6D34"/>
    <w:rsid w:val="00DF05A7"/>
    <w:rsid w:val="00DF102B"/>
    <w:rsid w:val="00DF4A70"/>
    <w:rsid w:val="00DF7676"/>
    <w:rsid w:val="00E03543"/>
    <w:rsid w:val="00E03F42"/>
    <w:rsid w:val="00E07172"/>
    <w:rsid w:val="00E137A0"/>
    <w:rsid w:val="00E17520"/>
    <w:rsid w:val="00E214EE"/>
    <w:rsid w:val="00E239E1"/>
    <w:rsid w:val="00E25913"/>
    <w:rsid w:val="00E25A84"/>
    <w:rsid w:val="00E26E9A"/>
    <w:rsid w:val="00E274E5"/>
    <w:rsid w:val="00E274F7"/>
    <w:rsid w:val="00E2751C"/>
    <w:rsid w:val="00E300F3"/>
    <w:rsid w:val="00E34499"/>
    <w:rsid w:val="00E344ED"/>
    <w:rsid w:val="00E3552E"/>
    <w:rsid w:val="00E40463"/>
    <w:rsid w:val="00E43A6B"/>
    <w:rsid w:val="00E447C0"/>
    <w:rsid w:val="00E46A07"/>
    <w:rsid w:val="00E5125E"/>
    <w:rsid w:val="00E51787"/>
    <w:rsid w:val="00E51FEE"/>
    <w:rsid w:val="00E568E0"/>
    <w:rsid w:val="00E56A7C"/>
    <w:rsid w:val="00E56AD1"/>
    <w:rsid w:val="00E56C50"/>
    <w:rsid w:val="00E56E74"/>
    <w:rsid w:val="00E5791B"/>
    <w:rsid w:val="00E6091F"/>
    <w:rsid w:val="00E60ADC"/>
    <w:rsid w:val="00E6186A"/>
    <w:rsid w:val="00E62936"/>
    <w:rsid w:val="00E640E6"/>
    <w:rsid w:val="00E65714"/>
    <w:rsid w:val="00E66110"/>
    <w:rsid w:val="00E66671"/>
    <w:rsid w:val="00E67698"/>
    <w:rsid w:val="00E7546E"/>
    <w:rsid w:val="00E77A45"/>
    <w:rsid w:val="00E8127E"/>
    <w:rsid w:val="00E81902"/>
    <w:rsid w:val="00E82CE1"/>
    <w:rsid w:val="00E8657E"/>
    <w:rsid w:val="00E87ADC"/>
    <w:rsid w:val="00E90248"/>
    <w:rsid w:val="00E9431B"/>
    <w:rsid w:val="00E9567B"/>
    <w:rsid w:val="00E9574D"/>
    <w:rsid w:val="00E96A25"/>
    <w:rsid w:val="00EA20E6"/>
    <w:rsid w:val="00EA364A"/>
    <w:rsid w:val="00EA3F44"/>
    <w:rsid w:val="00EA5D01"/>
    <w:rsid w:val="00EB27F0"/>
    <w:rsid w:val="00EB2C23"/>
    <w:rsid w:val="00EB5242"/>
    <w:rsid w:val="00EB6D69"/>
    <w:rsid w:val="00EC542A"/>
    <w:rsid w:val="00ED51B5"/>
    <w:rsid w:val="00ED5BD5"/>
    <w:rsid w:val="00EE7310"/>
    <w:rsid w:val="00EE781B"/>
    <w:rsid w:val="00EF09AB"/>
    <w:rsid w:val="00EF12F5"/>
    <w:rsid w:val="00EF3C78"/>
    <w:rsid w:val="00EF400C"/>
    <w:rsid w:val="00EF4C44"/>
    <w:rsid w:val="00EF4D29"/>
    <w:rsid w:val="00EF4EFB"/>
    <w:rsid w:val="00EF51C1"/>
    <w:rsid w:val="00EF5ADC"/>
    <w:rsid w:val="00EF7D42"/>
    <w:rsid w:val="00EF7F88"/>
    <w:rsid w:val="00F00026"/>
    <w:rsid w:val="00F00C5B"/>
    <w:rsid w:val="00F04626"/>
    <w:rsid w:val="00F05204"/>
    <w:rsid w:val="00F103F5"/>
    <w:rsid w:val="00F10C17"/>
    <w:rsid w:val="00F1309E"/>
    <w:rsid w:val="00F14713"/>
    <w:rsid w:val="00F14EC9"/>
    <w:rsid w:val="00F16301"/>
    <w:rsid w:val="00F1643A"/>
    <w:rsid w:val="00F2054D"/>
    <w:rsid w:val="00F20A84"/>
    <w:rsid w:val="00F21DD5"/>
    <w:rsid w:val="00F2239E"/>
    <w:rsid w:val="00F23F6D"/>
    <w:rsid w:val="00F24A1E"/>
    <w:rsid w:val="00F24BA2"/>
    <w:rsid w:val="00F26D73"/>
    <w:rsid w:val="00F278E6"/>
    <w:rsid w:val="00F3026D"/>
    <w:rsid w:val="00F30F2A"/>
    <w:rsid w:val="00F30FD6"/>
    <w:rsid w:val="00F31729"/>
    <w:rsid w:val="00F318CC"/>
    <w:rsid w:val="00F33FA3"/>
    <w:rsid w:val="00F3656D"/>
    <w:rsid w:val="00F41BCE"/>
    <w:rsid w:val="00F43977"/>
    <w:rsid w:val="00F45803"/>
    <w:rsid w:val="00F45D82"/>
    <w:rsid w:val="00F46BA1"/>
    <w:rsid w:val="00F50755"/>
    <w:rsid w:val="00F559AD"/>
    <w:rsid w:val="00F61424"/>
    <w:rsid w:val="00F6262E"/>
    <w:rsid w:val="00F62969"/>
    <w:rsid w:val="00F63544"/>
    <w:rsid w:val="00F64EB7"/>
    <w:rsid w:val="00F65BBD"/>
    <w:rsid w:val="00F675D5"/>
    <w:rsid w:val="00F70ADD"/>
    <w:rsid w:val="00F70F61"/>
    <w:rsid w:val="00F72324"/>
    <w:rsid w:val="00F753C1"/>
    <w:rsid w:val="00F769CD"/>
    <w:rsid w:val="00F82E30"/>
    <w:rsid w:val="00F8410C"/>
    <w:rsid w:val="00F86EA9"/>
    <w:rsid w:val="00F9043D"/>
    <w:rsid w:val="00F947B5"/>
    <w:rsid w:val="00F95EA9"/>
    <w:rsid w:val="00F9673F"/>
    <w:rsid w:val="00FA5A68"/>
    <w:rsid w:val="00FB5721"/>
    <w:rsid w:val="00FB7912"/>
    <w:rsid w:val="00FC16CF"/>
    <w:rsid w:val="00FC1C2F"/>
    <w:rsid w:val="00FC2B81"/>
    <w:rsid w:val="00FC2CF1"/>
    <w:rsid w:val="00FD15CB"/>
    <w:rsid w:val="00FD2A32"/>
    <w:rsid w:val="00FD2B8F"/>
    <w:rsid w:val="00FD3BCB"/>
    <w:rsid w:val="00FD640F"/>
    <w:rsid w:val="00FD74B2"/>
    <w:rsid w:val="00FE1F32"/>
    <w:rsid w:val="00FF5C62"/>
    <w:rsid w:val="00FF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0C3E25"/>
  <w15:docId w15:val="{5FDC332C-A1B3-4266-8492-C869DA297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36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7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74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92A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39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3988"/>
  </w:style>
  <w:style w:type="paragraph" w:styleId="Footer">
    <w:name w:val="footer"/>
    <w:basedOn w:val="Normal"/>
    <w:link w:val="FooterChar"/>
    <w:uiPriority w:val="99"/>
    <w:unhideWhenUsed/>
    <w:rsid w:val="004D39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3988"/>
  </w:style>
  <w:style w:type="character" w:styleId="Hyperlink">
    <w:name w:val="Hyperlink"/>
    <w:basedOn w:val="DefaultParagraphFont"/>
    <w:uiPriority w:val="99"/>
    <w:unhideWhenUsed/>
    <w:rsid w:val="000C6081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1574D2"/>
  </w:style>
  <w:style w:type="paragraph" w:customStyle="1" w:styleId="tweettextsize">
    <w:name w:val="tweettextsize"/>
    <w:basedOn w:val="Normal"/>
    <w:rsid w:val="00692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C2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-hiddenvisually">
    <w:name w:val="u-hiddenvisually"/>
    <w:basedOn w:val="DefaultParagraphFont"/>
    <w:rsid w:val="00F3656D"/>
  </w:style>
  <w:style w:type="character" w:customStyle="1" w:styleId="timestamp">
    <w:name w:val="_timestamp"/>
    <w:basedOn w:val="DefaultParagraphFont"/>
    <w:rsid w:val="00F3656D"/>
  </w:style>
  <w:style w:type="character" w:customStyle="1" w:styleId="tco-ellipsis">
    <w:name w:val="tco-ellipsis"/>
    <w:basedOn w:val="DefaultParagraphFont"/>
    <w:rsid w:val="00F3656D"/>
  </w:style>
  <w:style w:type="character" w:customStyle="1" w:styleId="invisible">
    <w:name w:val="invisible"/>
    <w:basedOn w:val="DefaultParagraphFont"/>
    <w:rsid w:val="00F3656D"/>
  </w:style>
  <w:style w:type="character" w:customStyle="1" w:styleId="js-display-url">
    <w:name w:val="js-display-url"/>
    <w:basedOn w:val="DefaultParagraphFont"/>
    <w:rsid w:val="00F3656D"/>
  </w:style>
  <w:style w:type="paragraph" w:styleId="NoSpacing">
    <w:name w:val="No Spacing"/>
    <w:uiPriority w:val="1"/>
    <w:qFormat/>
    <w:rsid w:val="00192E9D"/>
    <w:pPr>
      <w:spacing w:after="0" w:line="240" w:lineRule="auto"/>
    </w:pPr>
  </w:style>
  <w:style w:type="paragraph" w:customStyle="1" w:styleId="p">
    <w:name w:val="p"/>
    <w:basedOn w:val="Normal"/>
    <w:rsid w:val="007B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1C00A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5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4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74918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2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670016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57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324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74374526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2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83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423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109867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3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921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803833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1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6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27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508674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823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260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785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92649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8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693036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794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753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1824673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80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85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955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625820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2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321914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69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177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047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9994571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81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41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71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4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5603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92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181025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378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449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2135910">
              <w:marLeft w:val="660"/>
              <w:marRight w:val="6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7130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92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34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213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067742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50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753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98732426">
              <w:marLeft w:val="660"/>
              <w:marRight w:val="6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62163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58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455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57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191819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40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84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11381918">
              <w:marLeft w:val="660"/>
              <w:marRight w:val="6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367904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2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103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473277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654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64722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48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46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52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503563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20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060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02458992">
              <w:marLeft w:val="660"/>
              <w:marRight w:val="6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302563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9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71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438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014853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818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146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59337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50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200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86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9858948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939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46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44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144126">
          <w:marLeft w:val="27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6775">
          <w:marLeft w:val="27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16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5984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7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38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51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3113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056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140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684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4044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18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156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7903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298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4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396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31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56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900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370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074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272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482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930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296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858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9747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32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091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9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424894">
          <w:marLeft w:val="27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29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053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8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51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036595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56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745476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043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033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5718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6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49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82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0873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05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03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98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04235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7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826867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158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321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62751684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55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12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68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787656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4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882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7846393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74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11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93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69856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711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338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7DFEC3-EF9D-4D34-B67C-B32B7AC48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2280</Words>
  <Characters>13001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gregory</dc:creator>
  <cp:lastModifiedBy>GB</cp:lastModifiedBy>
  <cp:revision>3</cp:revision>
  <cp:lastPrinted>2016-07-06T19:15:00Z</cp:lastPrinted>
  <dcterms:created xsi:type="dcterms:W3CDTF">2026-03-03T05:10:00Z</dcterms:created>
  <dcterms:modified xsi:type="dcterms:W3CDTF">2026-03-03T05:14:00Z</dcterms:modified>
</cp:coreProperties>
</file>